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2530" w14:textId="1BAAB1D7" w:rsidR="00116DB4" w:rsidRPr="00116DB4" w:rsidRDefault="00116DB4" w:rsidP="00116DB4">
      <w:pPr>
        <w:rPr>
          <w:rStyle w:val="fontstyle01"/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E6D034" wp14:editId="0EC0E638">
            <wp:simplePos x="0" y="0"/>
            <wp:positionH relativeFrom="column">
              <wp:posOffset>4630420</wp:posOffset>
            </wp:positionH>
            <wp:positionV relativeFrom="paragraph">
              <wp:posOffset>-719455</wp:posOffset>
            </wp:positionV>
            <wp:extent cx="1771650" cy="1771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DB4">
        <w:rPr>
          <w:rStyle w:val="fontstyle01"/>
          <w:rFonts w:asciiTheme="minorHAnsi" w:hAnsiTheme="minorHAnsi" w:cstheme="minorHAnsi"/>
          <w:sz w:val="32"/>
          <w:szCs w:val="32"/>
        </w:rPr>
        <w:t>Reglement van inschrijving</w:t>
      </w:r>
      <w:r w:rsidR="006E6F55">
        <w:rPr>
          <w:rStyle w:val="fontstyle01"/>
          <w:rFonts w:asciiTheme="minorHAnsi" w:hAnsiTheme="minorHAnsi" w:cstheme="minorHAnsi"/>
          <w:sz w:val="32"/>
          <w:szCs w:val="32"/>
        </w:rPr>
        <w:t xml:space="preserve">, </w:t>
      </w:r>
      <w:r w:rsidRPr="00116DB4">
        <w:rPr>
          <w:rStyle w:val="fontstyle01"/>
          <w:rFonts w:asciiTheme="minorHAnsi" w:hAnsiTheme="minorHAnsi" w:cstheme="minorHAnsi"/>
          <w:sz w:val="32"/>
          <w:szCs w:val="32"/>
        </w:rPr>
        <w:t>loting</w:t>
      </w:r>
      <w:r w:rsidR="006E6F55">
        <w:rPr>
          <w:rStyle w:val="fontstyle01"/>
          <w:rFonts w:asciiTheme="minorHAnsi" w:hAnsiTheme="minorHAnsi" w:cstheme="minorHAnsi"/>
          <w:sz w:val="32"/>
          <w:szCs w:val="32"/>
        </w:rPr>
        <w:t xml:space="preserve"> en </w:t>
      </w:r>
      <w:r w:rsidR="00A51336">
        <w:rPr>
          <w:rStyle w:val="fontstyle01"/>
          <w:rFonts w:asciiTheme="minorHAnsi" w:hAnsiTheme="minorHAnsi" w:cstheme="minorHAnsi"/>
          <w:sz w:val="32"/>
          <w:szCs w:val="32"/>
        </w:rPr>
        <w:t>optie</w:t>
      </w:r>
    </w:p>
    <w:p w14:paraId="514D92FB" w14:textId="1EA3462E" w:rsidR="005512AD" w:rsidRPr="006E6F55" w:rsidRDefault="000D612E" w:rsidP="00116DB4">
      <w:pPr>
        <w:rPr>
          <w:rStyle w:val="fontstyle01"/>
          <w:rFonts w:asciiTheme="minorHAnsi" w:hAnsiTheme="minorHAnsi" w:cstheme="minorHAnsi"/>
          <w:b w:val="0"/>
          <w:bCs w:val="0"/>
        </w:rPr>
      </w:pPr>
      <w:r>
        <w:rPr>
          <w:rStyle w:val="fontstyle01"/>
          <w:rFonts w:asciiTheme="minorHAnsi" w:hAnsiTheme="minorHAnsi" w:cstheme="minorHAnsi"/>
          <w:b w:val="0"/>
          <w:bCs w:val="0"/>
        </w:rPr>
        <w:t>P</w:t>
      </w:r>
      <w:r w:rsidR="00116DB4" w:rsidRPr="006E6F55">
        <w:rPr>
          <w:rStyle w:val="fontstyle01"/>
          <w:rFonts w:asciiTheme="minorHAnsi" w:hAnsiTheme="minorHAnsi" w:cstheme="minorHAnsi"/>
          <w:b w:val="0"/>
          <w:bCs w:val="0"/>
        </w:rPr>
        <w:t xml:space="preserve">articuliere </w:t>
      </w:r>
      <w:r w:rsidR="008D21AE" w:rsidRPr="006E6F55">
        <w:rPr>
          <w:rStyle w:val="fontstyle01"/>
          <w:rFonts w:asciiTheme="minorHAnsi" w:hAnsiTheme="minorHAnsi" w:cstheme="minorHAnsi"/>
          <w:b w:val="0"/>
          <w:bCs w:val="0"/>
        </w:rPr>
        <w:t>kavel</w:t>
      </w:r>
      <w:r w:rsidR="00116DB4" w:rsidRPr="006E6F55">
        <w:rPr>
          <w:rStyle w:val="fontstyle01"/>
          <w:rFonts w:asciiTheme="minorHAnsi" w:hAnsiTheme="minorHAnsi" w:cstheme="minorHAnsi"/>
          <w:b w:val="0"/>
          <w:bCs w:val="0"/>
        </w:rPr>
        <w:t>s</w:t>
      </w:r>
      <w:r w:rsidR="008F7DCE" w:rsidRPr="006E6F55">
        <w:rPr>
          <w:rStyle w:val="fontstyle01"/>
          <w:rFonts w:asciiTheme="minorHAnsi" w:hAnsiTheme="minorHAnsi" w:cstheme="minorHAnsi"/>
          <w:b w:val="0"/>
          <w:bCs w:val="0"/>
        </w:rPr>
        <w:t xml:space="preserve"> </w:t>
      </w:r>
    </w:p>
    <w:p w14:paraId="280C7A48" w14:textId="4C57981F" w:rsidR="00116DB4" w:rsidRPr="006E6F55" w:rsidRDefault="00116DB4" w:rsidP="00116DB4">
      <w:pPr>
        <w:rPr>
          <w:rFonts w:asciiTheme="minorHAnsi" w:hAnsiTheme="minorHAnsi" w:cstheme="minorHAnsi"/>
          <w:sz w:val="22"/>
        </w:rPr>
      </w:pPr>
      <w:bookmarkStart w:id="0" w:name="_Hlk63858205"/>
      <w:r w:rsidRPr="006E6F55">
        <w:rPr>
          <w:rFonts w:asciiTheme="minorHAnsi" w:hAnsiTheme="minorHAnsi" w:cstheme="minorHAnsi"/>
          <w:sz w:val="22"/>
        </w:rPr>
        <w:t>Plan Tolweg Muntendam</w:t>
      </w:r>
    </w:p>
    <w:bookmarkEnd w:id="0"/>
    <w:p w14:paraId="01BBE07F" w14:textId="36FC5986" w:rsidR="00116DB4" w:rsidRPr="006E6F55" w:rsidRDefault="00116DB4" w:rsidP="00116DB4">
      <w:pPr>
        <w:rPr>
          <w:rFonts w:asciiTheme="minorHAnsi" w:hAnsiTheme="minorHAnsi" w:cstheme="minorHAnsi"/>
          <w:sz w:val="22"/>
        </w:rPr>
      </w:pPr>
      <w:r w:rsidRPr="006E6F55">
        <w:rPr>
          <w:rFonts w:asciiTheme="minorHAnsi" w:hAnsiTheme="minorHAnsi" w:cstheme="minorHAnsi"/>
          <w:sz w:val="22"/>
        </w:rPr>
        <w:t>d.d</w:t>
      </w:r>
      <w:r w:rsidRPr="00E14CE9">
        <w:rPr>
          <w:rFonts w:asciiTheme="minorHAnsi" w:hAnsiTheme="minorHAnsi" w:cstheme="minorHAnsi"/>
          <w:sz w:val="22"/>
          <w:highlight w:val="yellow"/>
        </w:rPr>
        <w:t xml:space="preserve">. </w:t>
      </w:r>
      <w:r w:rsidR="00772CEE">
        <w:rPr>
          <w:rFonts w:asciiTheme="minorHAnsi" w:hAnsiTheme="minorHAnsi" w:cstheme="minorHAnsi"/>
          <w:sz w:val="22"/>
          <w:highlight w:val="yellow"/>
        </w:rPr>
        <w:t>28</w:t>
      </w:r>
      <w:r w:rsidR="00E14CE9" w:rsidRPr="00E14CE9">
        <w:rPr>
          <w:rFonts w:asciiTheme="minorHAnsi" w:hAnsiTheme="minorHAnsi" w:cstheme="minorHAnsi"/>
          <w:sz w:val="22"/>
          <w:highlight w:val="yellow"/>
        </w:rPr>
        <w:t xml:space="preserve"> </w:t>
      </w:r>
      <w:r w:rsidR="00772CEE">
        <w:rPr>
          <w:rFonts w:asciiTheme="minorHAnsi" w:hAnsiTheme="minorHAnsi" w:cstheme="minorHAnsi"/>
          <w:sz w:val="22"/>
          <w:highlight w:val="yellow"/>
        </w:rPr>
        <w:t>sept</w:t>
      </w:r>
      <w:r w:rsidR="00E14CE9" w:rsidRPr="00E14CE9">
        <w:rPr>
          <w:rFonts w:asciiTheme="minorHAnsi" w:hAnsiTheme="minorHAnsi" w:cstheme="minorHAnsi"/>
          <w:sz w:val="22"/>
          <w:highlight w:val="yellow"/>
        </w:rPr>
        <w:t>ember 202</w:t>
      </w:r>
      <w:r w:rsidR="00772CEE">
        <w:rPr>
          <w:rFonts w:asciiTheme="minorHAnsi" w:hAnsiTheme="minorHAnsi" w:cstheme="minorHAnsi"/>
          <w:sz w:val="22"/>
          <w:highlight w:val="yellow"/>
        </w:rPr>
        <w:t>3</w:t>
      </w:r>
    </w:p>
    <w:p w14:paraId="1FA00E6D" w14:textId="77777777" w:rsidR="00116DB4" w:rsidRPr="006E6F55" w:rsidRDefault="00116DB4" w:rsidP="00116DB4">
      <w:pPr>
        <w:rPr>
          <w:rFonts w:asciiTheme="minorHAnsi" w:hAnsiTheme="minorHAnsi" w:cstheme="minorHAnsi"/>
          <w:sz w:val="22"/>
        </w:rPr>
      </w:pPr>
    </w:p>
    <w:p w14:paraId="23CB5B0D" w14:textId="0A07459C" w:rsidR="00312539" w:rsidRPr="006E6F55" w:rsidRDefault="001D3E40" w:rsidP="005B2EC8">
      <w:pPr>
        <w:tabs>
          <w:tab w:val="left" w:pos="1134"/>
        </w:tabs>
        <w:spacing w:line="240" w:lineRule="auto"/>
        <w:rPr>
          <w:rFonts w:asciiTheme="minorHAnsi" w:hAnsiTheme="minorHAnsi" w:cstheme="minorHAnsi"/>
          <w:b/>
          <w:sz w:val="22"/>
        </w:rPr>
      </w:pPr>
      <w:r w:rsidRPr="006E6F55">
        <w:rPr>
          <w:rFonts w:asciiTheme="minorHAnsi" w:hAnsiTheme="minorHAnsi" w:cstheme="minorHAnsi"/>
          <w:b/>
          <w:sz w:val="22"/>
        </w:rPr>
        <w:t>A</w:t>
      </w:r>
      <w:r w:rsidR="00E62123" w:rsidRPr="006E6F55">
        <w:rPr>
          <w:rFonts w:asciiTheme="minorHAnsi" w:hAnsiTheme="minorHAnsi" w:cstheme="minorHAnsi"/>
          <w:b/>
          <w:sz w:val="22"/>
        </w:rPr>
        <w:t>rtikel 1 Doel van dit reglement</w:t>
      </w:r>
    </w:p>
    <w:p w14:paraId="255FC82F" w14:textId="20C1BC06" w:rsidR="00315A16" w:rsidRPr="007A4046" w:rsidRDefault="00312539" w:rsidP="005B2EC8">
      <w:pPr>
        <w:tabs>
          <w:tab w:val="left" w:pos="1134"/>
        </w:tabs>
        <w:spacing w:line="240" w:lineRule="auto"/>
        <w:rPr>
          <w:rFonts w:asciiTheme="minorHAnsi" w:hAnsiTheme="minorHAnsi" w:cstheme="minorHAnsi"/>
          <w:color w:val="000000"/>
          <w:sz w:val="22"/>
        </w:rPr>
      </w:pPr>
      <w:r w:rsidRPr="006E6F55">
        <w:rPr>
          <w:rFonts w:asciiTheme="minorHAnsi" w:hAnsiTheme="minorHAnsi" w:cstheme="minorHAnsi"/>
          <w:sz w:val="22"/>
        </w:rPr>
        <w:t xml:space="preserve">Het doel van dit reglement is om iedere gegadigde middels een vaste systematiek van loting een gelijke kans te bieden om voor de </w:t>
      </w:r>
      <w:r w:rsidR="00A51336">
        <w:rPr>
          <w:rFonts w:asciiTheme="minorHAnsi" w:hAnsiTheme="minorHAnsi" w:cstheme="minorHAnsi"/>
          <w:sz w:val="22"/>
        </w:rPr>
        <w:t>optie</w:t>
      </w:r>
      <w:r w:rsidRPr="006E6F55">
        <w:rPr>
          <w:rFonts w:asciiTheme="minorHAnsi" w:hAnsiTheme="minorHAnsi" w:cstheme="minorHAnsi"/>
          <w:sz w:val="22"/>
        </w:rPr>
        <w:t xml:space="preserve"> van een</w:t>
      </w:r>
      <w:r w:rsidR="008D21AE" w:rsidRPr="006E6F55">
        <w:rPr>
          <w:rFonts w:asciiTheme="minorHAnsi" w:hAnsiTheme="minorHAnsi" w:cstheme="minorHAnsi"/>
          <w:sz w:val="22"/>
        </w:rPr>
        <w:t xml:space="preserve"> </w:t>
      </w:r>
      <w:r w:rsidRPr="006E6F55">
        <w:rPr>
          <w:rFonts w:asciiTheme="minorHAnsi" w:hAnsiTheme="minorHAnsi" w:cstheme="minorHAnsi"/>
          <w:sz w:val="22"/>
        </w:rPr>
        <w:t>kavel in</w:t>
      </w:r>
      <w:r w:rsidR="00EB115F" w:rsidRPr="006E6F55">
        <w:rPr>
          <w:rFonts w:asciiTheme="minorHAnsi" w:hAnsiTheme="minorHAnsi" w:cstheme="minorHAnsi"/>
          <w:sz w:val="22"/>
        </w:rPr>
        <w:t xml:space="preserve"> het</w:t>
      </w:r>
      <w:r w:rsidRPr="006E6F55">
        <w:rPr>
          <w:rFonts w:asciiTheme="minorHAnsi" w:hAnsiTheme="minorHAnsi" w:cstheme="minorHAnsi"/>
          <w:sz w:val="22"/>
        </w:rPr>
        <w:t xml:space="preserve"> plan Tolweg </w:t>
      </w:r>
      <w:r w:rsidR="00772CEE">
        <w:rPr>
          <w:rFonts w:asciiTheme="minorHAnsi" w:hAnsiTheme="minorHAnsi" w:cstheme="minorHAnsi"/>
          <w:sz w:val="22"/>
        </w:rPr>
        <w:t xml:space="preserve">fase 2 deel 2 </w:t>
      </w:r>
      <w:r w:rsidRPr="006E6F55">
        <w:rPr>
          <w:rFonts w:asciiTheme="minorHAnsi" w:hAnsiTheme="minorHAnsi" w:cstheme="minorHAnsi"/>
          <w:sz w:val="22"/>
        </w:rPr>
        <w:t>aan de Patrijs</w:t>
      </w:r>
      <w:r w:rsidR="00E33F3B" w:rsidRPr="006E6F55">
        <w:rPr>
          <w:rFonts w:asciiTheme="minorHAnsi" w:hAnsiTheme="minorHAnsi" w:cstheme="minorHAnsi"/>
          <w:sz w:val="22"/>
        </w:rPr>
        <w:t xml:space="preserve"> en fazant</w:t>
      </w:r>
      <w:r w:rsidRPr="006E6F55">
        <w:rPr>
          <w:rFonts w:asciiTheme="minorHAnsi" w:hAnsiTheme="minorHAnsi" w:cstheme="minorHAnsi"/>
          <w:sz w:val="22"/>
        </w:rPr>
        <w:t xml:space="preserve"> te Muntendam in aanmerking te komen.</w:t>
      </w:r>
      <w:r w:rsidR="00495875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Deze procedure geldt alleen voor de</w:t>
      </w:r>
      <w:r w:rsidR="008D21AE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="00495875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kavels </w:t>
      </w:r>
      <w:r w:rsidR="0043048D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met </w:t>
      </w:r>
      <w:r w:rsidR="008F7DCE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nummers </w:t>
      </w:r>
      <w:r w:rsidR="00E33F3B" w:rsidRPr="006E6F55">
        <w:rPr>
          <w:rStyle w:val="fontstyle01"/>
          <w:rFonts w:asciiTheme="minorHAnsi" w:hAnsiTheme="minorHAnsi" w:cstheme="minorHAnsi"/>
          <w:b w:val="0"/>
          <w:bCs w:val="0"/>
        </w:rPr>
        <w:t>1</w:t>
      </w:r>
      <w:r w:rsidR="00772CEE">
        <w:rPr>
          <w:rStyle w:val="fontstyle01"/>
          <w:rFonts w:asciiTheme="minorHAnsi" w:hAnsiTheme="minorHAnsi" w:cstheme="minorHAnsi"/>
          <w:b w:val="0"/>
          <w:bCs w:val="0"/>
        </w:rPr>
        <w:t>4</w:t>
      </w:r>
      <w:r w:rsidR="00E33F3B" w:rsidRPr="006E6F55">
        <w:rPr>
          <w:rStyle w:val="fontstyle01"/>
          <w:rFonts w:asciiTheme="minorHAnsi" w:hAnsiTheme="minorHAnsi" w:cstheme="minorHAnsi"/>
          <w:b w:val="0"/>
          <w:bCs w:val="0"/>
        </w:rPr>
        <w:t xml:space="preserve"> t/m </w:t>
      </w:r>
      <w:r w:rsidR="00772CEE">
        <w:rPr>
          <w:rStyle w:val="fontstyle01"/>
          <w:rFonts w:asciiTheme="minorHAnsi" w:hAnsiTheme="minorHAnsi" w:cstheme="minorHAnsi"/>
          <w:b w:val="0"/>
          <w:bCs w:val="0"/>
        </w:rPr>
        <w:t>28</w:t>
      </w:r>
      <w:r w:rsidR="00E33F3B" w:rsidRPr="001B480F">
        <w:rPr>
          <w:rStyle w:val="fontstyle01"/>
          <w:rFonts w:asciiTheme="minorHAnsi" w:hAnsiTheme="minorHAnsi" w:cstheme="minorHAnsi"/>
          <w:b w:val="0"/>
          <w:bCs w:val="0"/>
        </w:rPr>
        <w:t>.</w:t>
      </w:r>
      <w:r w:rsidR="007A4046" w:rsidRPr="001B480F">
        <w:rPr>
          <w:rStyle w:val="fontstyle01"/>
          <w:rFonts w:asciiTheme="minorHAnsi" w:hAnsiTheme="minorHAnsi" w:cstheme="minorHAnsi"/>
          <w:b w:val="0"/>
          <w:bCs w:val="0"/>
        </w:rPr>
        <w:t xml:space="preserve"> </w:t>
      </w:r>
      <w:r w:rsidR="00315A16" w:rsidRPr="001B480F">
        <w:rPr>
          <w:rStyle w:val="fontstyle01"/>
          <w:rFonts w:asciiTheme="minorHAnsi" w:hAnsiTheme="minorHAnsi" w:cstheme="minorHAnsi"/>
          <w:b w:val="0"/>
          <w:bCs w:val="0"/>
        </w:rPr>
        <w:t>Er</w:t>
      </w:r>
      <w:r w:rsidR="00315A16" w:rsidRPr="006E6F55">
        <w:rPr>
          <w:rStyle w:val="fontstyle01"/>
          <w:rFonts w:asciiTheme="minorHAnsi" w:hAnsiTheme="minorHAnsi" w:cstheme="minorHAnsi"/>
          <w:b w:val="0"/>
          <w:bCs w:val="0"/>
        </w:rPr>
        <w:t xml:space="preserve"> worden </w:t>
      </w:r>
      <w:r w:rsidR="00772CEE">
        <w:rPr>
          <w:rStyle w:val="fontstyle01"/>
          <w:rFonts w:asciiTheme="minorHAnsi" w:hAnsiTheme="minorHAnsi" w:cstheme="minorHAnsi"/>
          <w:b w:val="0"/>
          <w:bCs w:val="0"/>
        </w:rPr>
        <w:t>1</w:t>
      </w:r>
      <w:r w:rsidR="001B480F">
        <w:rPr>
          <w:rStyle w:val="fontstyle01"/>
          <w:rFonts w:asciiTheme="minorHAnsi" w:hAnsiTheme="minorHAnsi" w:cstheme="minorHAnsi"/>
          <w:b w:val="0"/>
          <w:bCs w:val="0"/>
        </w:rPr>
        <w:t>5</w:t>
      </w:r>
      <w:r w:rsidR="002A6301" w:rsidRPr="006E6F55">
        <w:rPr>
          <w:rStyle w:val="fontstyle01"/>
          <w:rFonts w:asciiTheme="minorHAnsi" w:hAnsiTheme="minorHAnsi" w:cstheme="minorHAnsi"/>
          <w:b w:val="0"/>
          <w:bCs w:val="0"/>
        </w:rPr>
        <w:t xml:space="preserve"> vrijstaande kavels</w:t>
      </w:r>
      <w:r w:rsidR="00772CEE">
        <w:rPr>
          <w:rStyle w:val="fontstyle01"/>
          <w:rFonts w:asciiTheme="minorHAnsi" w:hAnsiTheme="minorHAnsi" w:cstheme="minorHAnsi"/>
          <w:b w:val="0"/>
          <w:bCs w:val="0"/>
        </w:rPr>
        <w:t xml:space="preserve"> uitgegeven</w:t>
      </w:r>
      <w:r w:rsidR="002A6301" w:rsidRPr="006E6F55">
        <w:rPr>
          <w:rStyle w:val="fontstyle01"/>
          <w:rFonts w:asciiTheme="minorHAnsi" w:hAnsiTheme="minorHAnsi" w:cstheme="minorHAnsi"/>
          <w:b w:val="0"/>
          <w:bCs w:val="0"/>
        </w:rPr>
        <w:t>.</w:t>
      </w:r>
    </w:p>
    <w:p w14:paraId="3A100AA4" w14:textId="2D762B55" w:rsidR="00E33F3B" w:rsidRPr="006E6F55" w:rsidRDefault="00495875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br/>
      </w:r>
      <w:r w:rsidR="00206B69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Art</w:t>
      </w:r>
      <w:r w:rsidR="003D4C0D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i</w:t>
      </w:r>
      <w:r w:rsidR="00206B69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kel </w:t>
      </w:r>
      <w:r w:rsidR="00E62123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2 De inschrijving</w:t>
      </w:r>
    </w:p>
    <w:p w14:paraId="5DB40B6D" w14:textId="6BF441CF" w:rsidR="00451AFD" w:rsidRPr="006E6F55" w:rsidRDefault="00451AFD" w:rsidP="005B2EC8">
      <w:pPr>
        <w:pStyle w:val="Lijstalinea"/>
        <w:numPr>
          <w:ilvl w:val="0"/>
          <w:numId w:val="11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inschrijfperiode loopt </w:t>
      </w:r>
      <w:r w:rsidRPr="007A4046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 xml:space="preserve">van 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1</w:t>
      </w:r>
      <w:r w:rsidR="00772CEE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5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 xml:space="preserve"> </w:t>
      </w:r>
      <w:r w:rsidR="00772CEE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okto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ber 202</w:t>
      </w:r>
      <w:r w:rsidR="00772CEE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3</w:t>
      </w:r>
      <w:r w:rsidRPr="007A4046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 xml:space="preserve"> tot en met 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1</w:t>
      </w:r>
      <w:r w:rsidR="00772CEE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5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 xml:space="preserve"> </w:t>
      </w:r>
      <w:r w:rsidR="00772CEE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november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 xml:space="preserve"> </w:t>
      </w:r>
      <w:r w:rsidRPr="007A4046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202</w:t>
      </w:r>
      <w:r w:rsidR="00E14CE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3</w:t>
      </w:r>
      <w:r w:rsidRPr="007A4046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.</w:t>
      </w:r>
    </w:p>
    <w:p w14:paraId="2585C844" w14:textId="2EE0EF53" w:rsidR="00FC489B" w:rsidRPr="003C7B6F" w:rsidRDefault="00495875" w:rsidP="00FC489B">
      <w:pPr>
        <w:pStyle w:val="Lijstalinea"/>
        <w:numPr>
          <w:ilvl w:val="0"/>
          <w:numId w:val="11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wens om in aanmerking te komen voor een </w:t>
      </w:r>
      <w:r w:rsidR="008D21AE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kavel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kan kenbaar gemaakt</w:t>
      </w:r>
      <w:r w:rsidR="00E33F3B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="00EB115F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w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orde</w:t>
      </w:r>
      <w:r w:rsidR="00206B69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n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door het invullen van een hiervoor bestemd inschrijfformulier</w:t>
      </w:r>
      <w:r w:rsidR="007A4046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op de website van de gemeente Midden-Groningen (zoeken op nieuwbouwprojecten en bouwkavel)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. </w:t>
      </w:r>
      <w:r w:rsidR="00E33F3B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Het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inschrijfformulier </w:t>
      </w:r>
      <w:r w:rsidR="007A4046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dient volledig te zijn ingevuld</w:t>
      </w:r>
      <w:r w:rsidR="003C7B6F" w:rsidRPr="003C7B6F">
        <w:rPr>
          <w:rFonts w:asciiTheme="minorHAnsi" w:eastAsia="Times New Roman" w:hAnsiTheme="minorHAnsi" w:cstheme="minorHAnsi"/>
          <w:color w:val="000000"/>
          <w:sz w:val="22"/>
          <w:lang w:eastAsia="nl-NL"/>
        </w:rPr>
        <w:t>.</w:t>
      </w:r>
      <w:r w:rsidR="00FC489B" w:rsidRPr="003C7B6F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</w:p>
    <w:p w14:paraId="2EB89660" w14:textId="1CFF6BFD" w:rsidR="00E33F3B" w:rsidRPr="006E6F55" w:rsidRDefault="00FC489B" w:rsidP="00FC489B">
      <w:pPr>
        <w:pStyle w:val="Lijstalinea"/>
        <w:numPr>
          <w:ilvl w:val="0"/>
          <w:numId w:val="11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Een geïnteresseerde geeft op het inschrijfformulier aan </w:t>
      </w:r>
      <w:r w:rsidR="00772CEE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dat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hij geïnteresseerd is in een kavel voor een vrijstaande woning.</w:t>
      </w:r>
    </w:p>
    <w:p w14:paraId="7614B42F" w14:textId="52126E0C" w:rsidR="00E62123" w:rsidRPr="006E6F55" w:rsidRDefault="00E14CE9" w:rsidP="005B2EC8">
      <w:pPr>
        <w:pStyle w:val="Lijstalinea"/>
        <w:numPr>
          <w:ilvl w:val="0"/>
          <w:numId w:val="11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gemeente </w:t>
      </w:r>
      <w:r w:rsidR="006A2B67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stuurt via de </w:t>
      </w:r>
      <w:r w:rsidR="00E425E3">
        <w:rPr>
          <w:rFonts w:asciiTheme="minorHAnsi" w:eastAsia="Times New Roman" w:hAnsiTheme="minorHAnsi" w:cstheme="minorHAnsi"/>
          <w:color w:val="000000"/>
          <w:sz w:val="22"/>
          <w:lang w:eastAsia="nl-NL"/>
        </w:rPr>
        <w:t>e-</w:t>
      </w:r>
      <w:r w:rsidR="006A2B67">
        <w:rPr>
          <w:rFonts w:asciiTheme="minorHAnsi" w:eastAsia="Times New Roman" w:hAnsiTheme="minorHAnsi" w:cstheme="minorHAnsi"/>
          <w:color w:val="000000"/>
          <w:sz w:val="22"/>
          <w:lang w:eastAsia="nl-NL"/>
        </w:rPr>
        <w:t>mail een bevestiging van de inschrijving</w:t>
      </w:r>
      <w:r w:rsidR="0004262D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en een lotnummer.</w:t>
      </w:r>
      <w:r w:rsidR="006A2B67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</w:p>
    <w:p w14:paraId="5C50AACB" w14:textId="6554459C" w:rsidR="00E33F3B" w:rsidRPr="006E6F55" w:rsidRDefault="00E33F3B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</w:p>
    <w:p w14:paraId="24D9627E" w14:textId="1EF49B76" w:rsidR="001D3E40" w:rsidRPr="006E6F55" w:rsidRDefault="00E33F3B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b/>
          <w:bCs/>
          <w:sz w:val="22"/>
          <w:lang w:eastAsia="nl-NL"/>
        </w:rPr>
        <w:t xml:space="preserve">Artikel </w:t>
      </w:r>
      <w:r w:rsidR="00E62123" w:rsidRPr="006E6F55">
        <w:rPr>
          <w:rFonts w:asciiTheme="minorHAnsi" w:eastAsia="Times New Roman" w:hAnsiTheme="minorHAnsi" w:cstheme="minorHAnsi"/>
          <w:b/>
          <w:bCs/>
          <w:sz w:val="22"/>
          <w:lang w:eastAsia="nl-NL"/>
        </w:rPr>
        <w:t>3</w:t>
      </w:r>
      <w:r w:rsidRPr="006E6F55">
        <w:rPr>
          <w:rFonts w:asciiTheme="minorHAnsi" w:eastAsia="Times New Roman" w:hAnsiTheme="minorHAnsi" w:cstheme="minorHAnsi"/>
          <w:b/>
          <w:bCs/>
          <w:sz w:val="22"/>
          <w:lang w:eastAsia="nl-NL"/>
        </w:rPr>
        <w:t xml:space="preserve"> Inschrijfvoorwaarden</w:t>
      </w:r>
      <w:r w:rsidR="001D3E40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</w:p>
    <w:p w14:paraId="2890309D" w14:textId="1AFD70E7" w:rsidR="00E27EE6" w:rsidRPr="006E6F55" w:rsidRDefault="001D3E40" w:rsidP="005B2EC8">
      <w:pPr>
        <w:pStyle w:val="Lijstalinea"/>
        <w:numPr>
          <w:ilvl w:val="0"/>
          <w:numId w:val="10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Alleen volledig ingevulde</w:t>
      </w:r>
      <w:r w:rsidR="006A2B67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inschrijfformulieren worden geaccepteerd. Inschrijfformulieren die niet tijdig zijn ingediend of niet volledig zijn ingevuld zijn ongeldig en worden niet in behandeling genomen.</w:t>
      </w:r>
    </w:p>
    <w:p w14:paraId="6AC582C9" w14:textId="77777777" w:rsidR="00E1053A" w:rsidRDefault="00E1053A" w:rsidP="005B2EC8">
      <w:pPr>
        <w:pStyle w:val="Lijstalinea"/>
        <w:numPr>
          <w:ilvl w:val="0"/>
          <w:numId w:val="10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Aan de inschrijving voor particuliere kavels kan uitsluitend door natuurlijke</w:t>
      </w:r>
      <w:r w:rsidRPr="006E6F55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personen ouder dan 18 jaar op de datum van de loting worden deelgenomen ten</w:t>
      </w:r>
      <w:r w:rsidRPr="006E6F55">
        <w:rPr>
          <w:rFonts w:asciiTheme="minorHAnsi" w:eastAsia="Times New Roman" w:hAnsiTheme="minorHAnsi" w:cstheme="minorHAnsi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behoeve van zelfbewoning. Rechtspersonen zijn van de inschrijving uitgesloten</w:t>
      </w:r>
      <w:r>
        <w:rPr>
          <w:rFonts w:asciiTheme="minorHAnsi" w:eastAsia="Times New Roman" w:hAnsiTheme="minorHAnsi" w:cstheme="minorHAnsi"/>
          <w:color w:val="000000"/>
          <w:sz w:val="22"/>
          <w:lang w:eastAsia="nl-NL"/>
        </w:rPr>
        <w:t>.</w:t>
      </w:r>
    </w:p>
    <w:p w14:paraId="39D2D6C0" w14:textId="0AFBC149" w:rsidR="00E27EE6" w:rsidRPr="006E6F55" w:rsidRDefault="00495875" w:rsidP="005B2EC8">
      <w:pPr>
        <w:pStyle w:val="Lijstalinea"/>
        <w:numPr>
          <w:ilvl w:val="0"/>
          <w:numId w:val="10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Gehuwde personen</w:t>
      </w:r>
      <w:r w:rsidR="00400C5F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,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geregistreerde partners</w:t>
      </w:r>
      <w:r w:rsidR="00400C5F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of samenwonenden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die, afzonderlijk dan wel gezamenlijk,</w:t>
      </w:r>
      <w:r w:rsidR="00400C5F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een</w:t>
      </w:r>
      <w:r w:rsidR="000F49F9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kavel willen kopen, dienen gezamenlijk één inschrijfformulier in te</w:t>
      </w:r>
      <w:r w:rsidR="00E27EE6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vullen.</w:t>
      </w:r>
      <w:r w:rsidRPr="006E6F55">
        <w:rPr>
          <w:rFonts w:asciiTheme="minorHAnsi" w:eastAsia="Times New Roman" w:hAnsiTheme="minorHAnsi" w:cstheme="minorHAnsi"/>
          <w:sz w:val="22"/>
          <w:lang w:eastAsia="nl-NL"/>
        </w:rPr>
        <w:br/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Als twee personen gezamenlijk een kavel willen kopen, dienen de gegevens van beide</w:t>
      </w:r>
      <w:r w:rsidR="00E27EE6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personen op één inschrijfformulier te worden vermeld.</w:t>
      </w:r>
      <w:bookmarkStart w:id="1" w:name="_Hlk63927350"/>
      <w:r w:rsid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="001D3E40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Indien blijkt dat er twee of meer formulieren zijn ingevuld door of namens eenzelfde persoon of door twee personen die een duurzame relatie met elkaar hebben, dan wordt/worden deze persoon/personen uitgesloten van loting.</w:t>
      </w:r>
    </w:p>
    <w:bookmarkEnd w:id="1"/>
    <w:p w14:paraId="2361C7F3" w14:textId="5BFF6820" w:rsidR="00E27EE6" w:rsidRPr="00E1053A" w:rsidRDefault="00495875" w:rsidP="0072466B">
      <w:pPr>
        <w:pStyle w:val="Lijstalinea"/>
        <w:numPr>
          <w:ilvl w:val="0"/>
          <w:numId w:val="10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sz w:val="22"/>
          <w:lang w:eastAsia="nl-NL"/>
        </w:rPr>
      </w:pPr>
      <w:r w:rsidRP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>Het inschrijfformulier is persoonsgebonden. Het is niet mogelijk om de inschrijving over</w:t>
      </w:r>
      <w:r w:rsidR="00E27EE6" w:rsidRP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>te</w:t>
      </w:r>
      <w:r w:rsidR="0043048D" w:rsidRP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dragen aan een ander.</w:t>
      </w:r>
    </w:p>
    <w:p w14:paraId="1EBD595B" w14:textId="0D58E5D7" w:rsidR="00451AFD" w:rsidRPr="006E6F55" w:rsidRDefault="00451AFD" w:rsidP="005B2EC8">
      <w:pPr>
        <w:pStyle w:val="Lijstalinea"/>
        <w:numPr>
          <w:ilvl w:val="0"/>
          <w:numId w:val="10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Bibob-onderzoek:</w:t>
      </w: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br/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Indien uit een eventueel door de gemeente Midden-Groningen uit te voeren </w:t>
      </w:r>
      <w:r w:rsidR="001D3E40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Bibob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-onderzoek blijkt dat er sprake is van feiten en omstandigheden die erop wijzen of doen vermoeden dat een inschrijver in relatie staat tot strafbare feiten, dan kan de gemeente: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br/>
        <w:t>a. een inschrijving ongeldig verklaren;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br/>
        <w:t>b. een toewijzing intrekken</w:t>
      </w:r>
    </w:p>
    <w:p w14:paraId="4D07A1E7" w14:textId="77777777" w:rsidR="00E14CE9" w:rsidRDefault="00E14CE9" w:rsidP="00773F2A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</w:p>
    <w:p w14:paraId="441A5A92" w14:textId="77777777" w:rsidR="00E14CE9" w:rsidRDefault="00E14CE9" w:rsidP="00773F2A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</w:p>
    <w:p w14:paraId="75B423BA" w14:textId="38DAFCA0" w:rsidR="001D3E40" w:rsidRPr="00773F2A" w:rsidRDefault="00010CA8" w:rsidP="00773F2A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773F2A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Artikel </w:t>
      </w:r>
      <w:r w:rsidR="001D3E40" w:rsidRPr="00773F2A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4</w:t>
      </w:r>
      <w:r w:rsid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</w:t>
      </w:r>
      <w:r w:rsidR="00495875" w:rsidRPr="00773F2A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Controleren van de inschrijvingen</w:t>
      </w:r>
    </w:p>
    <w:p w14:paraId="0191E195" w14:textId="6457529C" w:rsidR="001D3E40" w:rsidRPr="006E6F55" w:rsidRDefault="001D3E40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Na</w:t>
      </w:r>
      <w:r w:rsidR="00495875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afloop van de inschrijvingsperiode worden de inschrijfformulieren gecontroleerd</w:t>
      </w:r>
      <w:r w:rsidR="00A05053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. De inschrijfformulieren worden getoetst aan de bepalingen in artikel 3 van dit reglement.</w:t>
      </w:r>
    </w:p>
    <w:p w14:paraId="050917FF" w14:textId="578ED008" w:rsidR="00A05053" w:rsidRPr="006E6F55" w:rsidRDefault="00A05053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</w:t>
      </w:r>
      <w:r w:rsidR="0004262D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lotnummers van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goedgekeurde inschrijfformulieren worden overgedragen aan de notaris voor </w:t>
      </w:r>
      <w:r w:rsidR="0004262D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loting. De notaris maakt </w:t>
      </w:r>
      <w:r w:rsid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na de loting </w:t>
      </w:r>
      <w:r w:rsidR="0004262D">
        <w:rPr>
          <w:rFonts w:asciiTheme="minorHAnsi" w:eastAsia="Times New Roman" w:hAnsiTheme="minorHAnsi" w:cstheme="minorHAnsi"/>
          <w:color w:val="000000"/>
          <w:sz w:val="22"/>
          <w:lang w:eastAsia="nl-NL"/>
        </w:rPr>
        <w:t>een proces-verbaal akte</w:t>
      </w:r>
      <w:r w:rsid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op van de uitkomst. </w:t>
      </w:r>
    </w:p>
    <w:p w14:paraId="3301A342" w14:textId="08F3A220" w:rsidR="001D3E40" w:rsidRPr="006E6F55" w:rsidRDefault="001D3E40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7D3E2AD5" w14:textId="4BF5BF03" w:rsidR="00A05053" w:rsidRPr="006E6F55" w:rsidRDefault="00A05053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A</w:t>
      </w:r>
      <w:r w:rsidR="00010CA8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rtikel </w:t>
      </w: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5</w:t>
      </w:r>
      <w:r w:rsid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De</w:t>
      </w:r>
      <w:r w:rsidR="00495875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l</w:t>
      </w:r>
      <w:r w:rsidR="00495875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oting</w:t>
      </w:r>
      <w:r w:rsidR="00BA14E2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en keuze van de kavel</w:t>
      </w:r>
    </w:p>
    <w:p w14:paraId="06430F2C" w14:textId="4E8AF7BC" w:rsidR="00FC489B" w:rsidRPr="006E6F55" w:rsidRDefault="00FC489B" w:rsidP="005B2EC8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Er vindt </w:t>
      </w:r>
      <w:r w:rsidR="00B715D9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op </w:t>
      </w:r>
      <w:r w:rsidR="00B715D9" w:rsidRPr="00B715D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“Datum</w:t>
      </w:r>
      <w:r w:rsidR="00BA14E2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 xml:space="preserve"> en tijd</w:t>
      </w:r>
      <w:r w:rsidR="00B715D9" w:rsidRPr="00B715D9">
        <w:rPr>
          <w:rFonts w:asciiTheme="minorHAnsi" w:eastAsia="Times New Roman" w:hAnsiTheme="minorHAnsi" w:cstheme="minorHAnsi"/>
          <w:color w:val="000000"/>
          <w:sz w:val="22"/>
          <w:highlight w:val="yellow"/>
          <w:lang w:eastAsia="nl-NL"/>
        </w:rPr>
        <w:t>”</w:t>
      </w:r>
      <w:r w:rsidR="003C7B6F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een loting plaats voor de </w:t>
      </w:r>
      <w:r w:rsidR="00DC7C60">
        <w:rPr>
          <w:rFonts w:asciiTheme="minorHAnsi" w:eastAsia="Times New Roman" w:hAnsiTheme="minorHAnsi" w:cstheme="minorHAnsi"/>
          <w:color w:val="000000"/>
          <w:sz w:val="22"/>
          <w:lang w:eastAsia="nl-NL"/>
        </w:rPr>
        <w:t>kavels.</w:t>
      </w:r>
    </w:p>
    <w:p w14:paraId="2D8E8752" w14:textId="5A8704A2" w:rsidR="00A05053" w:rsidRPr="006E6F55" w:rsidRDefault="00495875" w:rsidP="005B2EC8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Tenzij omstandigheden zich daartegen verzetten, vindt loting plaats</w:t>
      </w:r>
      <w:r w:rsidR="002440DF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in het Huis van Cultuur en Bestuur te Hoogezan</w:t>
      </w:r>
      <w:bookmarkStart w:id="2" w:name="_Hlk68193157"/>
      <w:r w:rsidR="002440DF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</w:t>
      </w:r>
      <w:r w:rsidR="00E14CE9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. </w:t>
      </w:r>
      <w:r w:rsidR="00E1053A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e loting zal worden</w:t>
      </w:r>
      <w:r w:rsidR="00010CA8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uitgevoerd door </w:t>
      </w:r>
      <w:r w:rsidR="00286BCE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een van de notarissen </w:t>
      </w:r>
      <w:r w:rsidR="00232B56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verbonden aan</w:t>
      </w:r>
      <w:r w:rsidR="00A05053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="00232B56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het notari</w:t>
      </w:r>
      <w:r w:rsidR="00BA14E2">
        <w:rPr>
          <w:rFonts w:asciiTheme="minorHAnsi" w:eastAsia="Times New Roman" w:hAnsiTheme="minorHAnsi" w:cstheme="minorHAnsi"/>
          <w:color w:val="000000"/>
          <w:sz w:val="22"/>
          <w:lang w:eastAsia="nl-NL"/>
        </w:rPr>
        <w:t>aat Slochteren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. </w:t>
      </w:r>
      <w:bookmarkEnd w:id="2"/>
    </w:p>
    <w:p w14:paraId="09B150A6" w14:textId="27CBC712" w:rsidR="00A05053" w:rsidRDefault="00A05053" w:rsidP="005B2EC8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</w:t>
      </w:r>
      <w:r w:rsidR="00E14CE9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gemeente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kent aan iedere ingeleverde inschrijfformulier een </w:t>
      </w:r>
      <w:r w:rsid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>lot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nummer toe. 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br/>
        <w:t>Diezelfde nummers worden in een bak/bus gedaan en geschud. Vervolgens verricht de notaris de trekking.</w:t>
      </w:r>
      <w:r w:rsidR="005B2EC8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</w:p>
    <w:p w14:paraId="7650CE40" w14:textId="7E6B7BDE" w:rsidR="002440DF" w:rsidRDefault="002440DF" w:rsidP="005B2EC8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Wij verzoeken alle inschrijvers aanwezig te zijn bij de loting. Indien u niet aanwezig kunt zijn, dan kunt u een gevolmachtigde sturen. Deze gevolmachtigde dient een getekende verklaring bij zicht te hebben </w:t>
      </w:r>
      <w:r w:rsidR="00BA14E2">
        <w:rPr>
          <w:rFonts w:asciiTheme="minorHAnsi" w:eastAsia="Times New Roman" w:hAnsiTheme="minorHAnsi" w:cstheme="minorHAnsi"/>
          <w:color w:val="000000"/>
          <w:sz w:val="22"/>
          <w:lang w:eastAsia="nl-NL"/>
        </w:rPr>
        <w:t>met d</w:t>
      </w:r>
      <w:r>
        <w:rPr>
          <w:rFonts w:asciiTheme="minorHAnsi" w:eastAsia="Times New Roman" w:hAnsiTheme="minorHAnsi" w:cstheme="minorHAnsi"/>
          <w:color w:val="000000"/>
          <w:sz w:val="22"/>
          <w:lang w:eastAsia="nl-NL"/>
        </w:rPr>
        <w:t>aarop de naam van de inschrijver en de gevolmachtigde, conform onderstaand voorbeeld.</w:t>
      </w:r>
    </w:p>
    <w:p w14:paraId="50D00DAB" w14:textId="4FA0CCD0" w:rsidR="002440DF" w:rsidRDefault="002440DF" w:rsidP="005B2EC8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Indien u niet aanwezig kunt zijn of geen gevolmachtigde kunt sturen, dan kunt u niet direct een kavel aanwijzen en kunt u alleen op de reservelijst geplaatst worden. </w:t>
      </w:r>
    </w:p>
    <w:p w14:paraId="66DE2825" w14:textId="7C0B456D" w:rsidR="002440DF" w:rsidRPr="0000392E" w:rsidRDefault="002440DF" w:rsidP="0043728D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00392E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Alle nummers worden getrokken. </w:t>
      </w:r>
      <w:r w:rsidRPr="0000392E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Na iedere trekking kan de aanwezige winnaar zijn keuze van de kavel aangeven. </w:t>
      </w:r>
      <w:r w:rsidR="0000392E" w:rsidRPr="0000392E">
        <w:rPr>
          <w:rFonts w:asciiTheme="minorHAnsi" w:eastAsia="Times New Roman" w:hAnsiTheme="minorHAnsi" w:cstheme="minorHAnsi"/>
          <w:color w:val="000000"/>
          <w:sz w:val="22"/>
          <w:lang w:eastAsia="nl-NL"/>
        </w:rPr>
        <w:t>Wanneer iemand geen keuze maakt dan zal deze winnaar op de reservelijst worden geplaatst.</w:t>
      </w:r>
    </w:p>
    <w:p w14:paraId="6BDBEEFF" w14:textId="7DBC03E6" w:rsidR="00192E82" w:rsidRPr="00CD4568" w:rsidRDefault="005B2EC8" w:rsidP="006D11B7">
      <w:pPr>
        <w:pStyle w:val="Lijstalinea"/>
        <w:numPr>
          <w:ilvl w:val="0"/>
          <w:numId w:val="13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De volgorde van trekking bepaal</w:t>
      </w:r>
      <w:r w:rsidR="00E41AE2" w:rsidRP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>t</w:t>
      </w:r>
      <w:r w:rsidRP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de volgorde van kavelkeuze. Als alle kavels reeds vergeven zijn, dan maakt de volgorde van loting de volgorde op de reserve</w:t>
      </w:r>
      <w:r w:rsidR="0000392E">
        <w:rPr>
          <w:rFonts w:asciiTheme="minorHAnsi" w:eastAsia="Times New Roman" w:hAnsiTheme="minorHAnsi" w:cstheme="minorHAnsi"/>
          <w:color w:val="000000"/>
          <w:sz w:val="22"/>
          <w:lang w:eastAsia="nl-NL"/>
        </w:rPr>
        <w:t>lijst</w:t>
      </w:r>
      <w:r w:rsidRPr="00CD4568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compleet. </w:t>
      </w:r>
    </w:p>
    <w:p w14:paraId="1E12117F" w14:textId="4874D66B" w:rsidR="00192E82" w:rsidRPr="00CD4568" w:rsidRDefault="00192E82" w:rsidP="0000392E">
      <w:pPr>
        <w:pStyle w:val="Lijstalinea"/>
        <w:tabs>
          <w:tab w:val="left" w:pos="1134"/>
        </w:tabs>
        <w:spacing w:line="240" w:lineRule="auto"/>
        <w:ind w:left="360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bookmarkStart w:id="3" w:name="_Hlk68193318"/>
    </w:p>
    <w:p w14:paraId="289241B0" w14:textId="77777777" w:rsidR="00CD4568" w:rsidRPr="00CD4568" w:rsidRDefault="00CD4568" w:rsidP="00CD4568">
      <w:pPr>
        <w:pStyle w:val="Lijstalinea"/>
        <w:tabs>
          <w:tab w:val="left" w:pos="1134"/>
        </w:tabs>
        <w:spacing w:line="240" w:lineRule="auto"/>
        <w:ind w:left="1500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</w:p>
    <w:p w14:paraId="49566DE7" w14:textId="4169784A" w:rsidR="00192E82" w:rsidRPr="001B480F" w:rsidRDefault="00192E82" w:rsidP="001B480F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  <w:r w:rsidRP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Artikel </w:t>
      </w:r>
      <w:r w:rsidR="005B2EC8" w:rsidRP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6</w:t>
      </w:r>
      <w:r w:rsid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</w:t>
      </w:r>
      <w:r w:rsidRP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Reservelijst</w:t>
      </w:r>
    </w:p>
    <w:p w14:paraId="543C22D2" w14:textId="3CC0D616" w:rsidR="00192E82" w:rsidRPr="006E6F55" w:rsidRDefault="00192E82" w:rsidP="005B2EC8">
      <w:pPr>
        <w:pStyle w:val="Lijstalinea"/>
        <w:numPr>
          <w:ilvl w:val="0"/>
          <w:numId w:val="16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volgorde van plaatsing op de reservelijst wordt bepaald door </w:t>
      </w:r>
      <w:r w:rsidR="00E425E3">
        <w:rPr>
          <w:rFonts w:asciiTheme="minorHAnsi" w:eastAsia="Times New Roman" w:hAnsiTheme="minorHAnsi" w:cstheme="minorHAnsi"/>
          <w:color w:val="000000"/>
          <w:sz w:val="22"/>
          <w:lang w:eastAsia="nl-NL"/>
        </w:rPr>
        <w:t>de loting van de notaris.</w:t>
      </w:r>
    </w:p>
    <w:p w14:paraId="6E745E31" w14:textId="7291282A" w:rsidR="00192E82" w:rsidRPr="006E6F55" w:rsidRDefault="00192E82" w:rsidP="005B2EC8">
      <w:pPr>
        <w:pStyle w:val="Lijstalinea"/>
        <w:numPr>
          <w:ilvl w:val="0"/>
          <w:numId w:val="16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Mocht een op de </w:t>
      </w:r>
      <w:r w:rsidR="00A51336">
        <w:rPr>
          <w:rFonts w:asciiTheme="minorHAnsi" w:eastAsia="Times New Roman" w:hAnsiTheme="minorHAnsi" w:cstheme="minorHAnsi"/>
          <w:color w:val="000000"/>
          <w:sz w:val="22"/>
          <w:lang w:eastAsia="nl-NL"/>
        </w:rPr>
        <w:t>optie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lijst geplaatste gegadigde alsnog in aanmerking komen</w:t>
      </w:r>
      <w:r w:rsidR="00F528ED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v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oor een kavel, dan is het bepaalde onder artikel </w:t>
      </w:r>
      <w:r w:rsidR="005B2EC8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7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overeenkomstig van toepassing.</w:t>
      </w:r>
    </w:p>
    <w:p w14:paraId="598A8641" w14:textId="6F942A0B" w:rsidR="002A6301" w:rsidRPr="006E6F55" w:rsidRDefault="00192E82" w:rsidP="005B2EC8">
      <w:pPr>
        <w:pStyle w:val="Lijstalinea"/>
        <w:numPr>
          <w:ilvl w:val="0"/>
          <w:numId w:val="16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De </w:t>
      </w:r>
      <w:r w:rsidRPr="006E6F55">
        <w:rPr>
          <w:rFonts w:asciiTheme="minorHAnsi" w:hAnsiTheme="minorHAnsi" w:cstheme="minorHAnsi"/>
          <w:sz w:val="22"/>
        </w:rPr>
        <w:t xml:space="preserve">reservelijst vervalt nadat alle kavels zijn uitgegeven middels een definitieve verkoopovereenkomst. </w:t>
      </w:r>
      <w:r w:rsidR="00807AE0">
        <w:rPr>
          <w:rFonts w:asciiTheme="minorHAnsi" w:hAnsiTheme="minorHAnsi" w:cstheme="minorHAnsi"/>
          <w:sz w:val="22"/>
        </w:rPr>
        <w:t>De gemeente maakt hier melding van op de website.</w:t>
      </w:r>
    </w:p>
    <w:p w14:paraId="074F542E" w14:textId="77777777" w:rsidR="002A6301" w:rsidRPr="006E6F55" w:rsidRDefault="002A6301" w:rsidP="002A6301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bookmarkEnd w:id="3"/>
    <w:p w14:paraId="7BB8E9D4" w14:textId="77777777" w:rsidR="00BA14E2" w:rsidRDefault="00BA14E2" w:rsidP="006E6F55">
      <w:pPr>
        <w:tabs>
          <w:tab w:val="left" w:pos="1134"/>
        </w:tabs>
        <w:spacing w:line="240" w:lineRule="auto"/>
        <w:rPr>
          <w:rFonts w:asciiTheme="minorHAnsi" w:hAnsiTheme="minorHAnsi" w:cstheme="minorHAnsi"/>
          <w:b/>
          <w:sz w:val="22"/>
        </w:rPr>
      </w:pPr>
    </w:p>
    <w:p w14:paraId="195B68E1" w14:textId="1C6673B7" w:rsidR="003D4C0D" w:rsidRPr="006E6F55" w:rsidRDefault="003D4C0D" w:rsidP="006E6F55">
      <w:pPr>
        <w:tabs>
          <w:tab w:val="left" w:pos="1134"/>
        </w:tabs>
        <w:spacing w:line="240" w:lineRule="auto"/>
        <w:rPr>
          <w:rFonts w:asciiTheme="minorHAnsi" w:hAnsiTheme="minorHAnsi" w:cstheme="minorHAnsi"/>
          <w:b/>
          <w:sz w:val="22"/>
        </w:rPr>
      </w:pPr>
      <w:r w:rsidRPr="006E6F55">
        <w:rPr>
          <w:rFonts w:asciiTheme="minorHAnsi" w:hAnsiTheme="minorHAnsi" w:cstheme="minorHAnsi"/>
          <w:b/>
          <w:sz w:val="22"/>
        </w:rPr>
        <w:t xml:space="preserve">Artikel </w:t>
      </w:r>
      <w:r w:rsidR="00BA14E2">
        <w:rPr>
          <w:rFonts w:asciiTheme="minorHAnsi" w:hAnsiTheme="minorHAnsi" w:cstheme="minorHAnsi"/>
          <w:b/>
          <w:sz w:val="22"/>
        </w:rPr>
        <w:t>7</w:t>
      </w:r>
      <w:bookmarkStart w:id="4" w:name="_Hlk68197282"/>
      <w:r w:rsidR="002A6301" w:rsidRPr="006E6F55">
        <w:rPr>
          <w:rFonts w:asciiTheme="minorHAnsi" w:hAnsiTheme="minorHAnsi" w:cstheme="minorHAnsi"/>
          <w:b/>
          <w:sz w:val="22"/>
        </w:rPr>
        <w:t xml:space="preserve"> </w:t>
      </w:r>
      <w:r w:rsidR="00192E82" w:rsidRPr="006E6F55">
        <w:rPr>
          <w:rFonts w:asciiTheme="minorHAnsi" w:hAnsiTheme="minorHAnsi" w:cstheme="minorHAnsi"/>
          <w:b/>
          <w:sz w:val="22"/>
        </w:rPr>
        <w:t xml:space="preserve">De </w:t>
      </w:r>
      <w:r w:rsidR="00A51336">
        <w:rPr>
          <w:rFonts w:asciiTheme="minorHAnsi" w:hAnsiTheme="minorHAnsi" w:cstheme="minorHAnsi"/>
          <w:b/>
          <w:sz w:val="22"/>
        </w:rPr>
        <w:t>optie</w:t>
      </w:r>
    </w:p>
    <w:bookmarkEnd w:id="4"/>
    <w:p w14:paraId="4ADE646C" w14:textId="4D324882" w:rsidR="002A6301" w:rsidRPr="006E6F55" w:rsidRDefault="00E1053A" w:rsidP="005B2EC8">
      <w:pPr>
        <w:pStyle w:val="Lijstalinea"/>
        <w:numPr>
          <w:ilvl w:val="0"/>
          <w:numId w:val="14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Bij de</w:t>
      </w:r>
      <w:r w:rsidR="003D4C0D" w:rsidRPr="006E6F55">
        <w:rPr>
          <w:rFonts w:asciiTheme="minorHAnsi" w:hAnsiTheme="minorHAnsi" w:cstheme="minorHAnsi"/>
          <w:sz w:val="22"/>
        </w:rPr>
        <w:t xml:space="preserve"> toewijzing van de kavel</w:t>
      </w:r>
      <w:bookmarkStart w:id="5" w:name="_Hlk68197263"/>
      <w:r>
        <w:rPr>
          <w:rFonts w:asciiTheme="minorHAnsi" w:hAnsiTheme="minorHAnsi" w:cstheme="minorHAnsi"/>
          <w:sz w:val="22"/>
        </w:rPr>
        <w:t xml:space="preserve"> </w:t>
      </w:r>
      <w:r w:rsidR="003D4C0D" w:rsidRPr="006E6F55">
        <w:rPr>
          <w:rFonts w:asciiTheme="minorHAnsi" w:hAnsiTheme="minorHAnsi" w:cstheme="minorHAnsi"/>
          <w:sz w:val="22"/>
        </w:rPr>
        <w:t xml:space="preserve">wordt </w:t>
      </w:r>
      <w:r>
        <w:rPr>
          <w:rFonts w:asciiTheme="minorHAnsi" w:hAnsiTheme="minorHAnsi" w:cstheme="minorHAnsi"/>
          <w:sz w:val="22"/>
        </w:rPr>
        <w:t>aan</w:t>
      </w:r>
      <w:r w:rsidR="003D4C0D" w:rsidRPr="006E6F55">
        <w:rPr>
          <w:rFonts w:asciiTheme="minorHAnsi" w:hAnsiTheme="minorHAnsi" w:cstheme="minorHAnsi"/>
          <w:sz w:val="22"/>
        </w:rPr>
        <w:t xml:space="preserve"> gegadigde </w:t>
      </w:r>
      <w:r w:rsidR="00C63441">
        <w:rPr>
          <w:rFonts w:asciiTheme="minorHAnsi" w:hAnsiTheme="minorHAnsi" w:cstheme="minorHAnsi"/>
          <w:sz w:val="22"/>
        </w:rPr>
        <w:t xml:space="preserve">direct </w:t>
      </w:r>
      <w:r w:rsidR="003D4C0D" w:rsidRPr="006E6F55">
        <w:rPr>
          <w:rFonts w:asciiTheme="minorHAnsi" w:hAnsiTheme="minorHAnsi" w:cstheme="minorHAnsi"/>
          <w:sz w:val="22"/>
        </w:rPr>
        <w:t xml:space="preserve">een </w:t>
      </w:r>
      <w:r>
        <w:rPr>
          <w:rFonts w:asciiTheme="minorHAnsi" w:hAnsiTheme="minorHAnsi" w:cstheme="minorHAnsi"/>
          <w:sz w:val="22"/>
        </w:rPr>
        <w:t>optie</w:t>
      </w:r>
      <w:r w:rsidR="003D4C0D" w:rsidRPr="006E6F55">
        <w:rPr>
          <w:rFonts w:asciiTheme="minorHAnsi" w:hAnsiTheme="minorHAnsi" w:cstheme="minorHAnsi"/>
          <w:sz w:val="22"/>
        </w:rPr>
        <w:t xml:space="preserve">overeenkomst voor de </w:t>
      </w:r>
      <w:r w:rsidR="008D21AE" w:rsidRPr="006E6F55">
        <w:rPr>
          <w:rFonts w:asciiTheme="minorHAnsi" w:hAnsiTheme="minorHAnsi" w:cstheme="minorHAnsi"/>
          <w:sz w:val="22"/>
        </w:rPr>
        <w:t>kavel</w:t>
      </w:r>
      <w:r w:rsidR="003D4C0D" w:rsidRPr="006E6F55">
        <w:rPr>
          <w:rFonts w:asciiTheme="minorHAnsi" w:hAnsiTheme="minorHAnsi" w:cstheme="minorHAnsi"/>
          <w:sz w:val="22"/>
        </w:rPr>
        <w:t xml:space="preserve"> aangeboden.</w:t>
      </w:r>
      <w:r>
        <w:rPr>
          <w:rFonts w:asciiTheme="minorHAnsi" w:hAnsiTheme="minorHAnsi" w:cstheme="minorHAnsi"/>
          <w:sz w:val="22"/>
        </w:rPr>
        <w:t xml:space="preserve"> De </w:t>
      </w:r>
      <w:r w:rsidR="00A51336">
        <w:rPr>
          <w:rFonts w:asciiTheme="minorHAnsi" w:hAnsiTheme="minorHAnsi" w:cstheme="minorHAnsi"/>
          <w:sz w:val="22"/>
        </w:rPr>
        <w:t>optie</w:t>
      </w:r>
      <w:r>
        <w:rPr>
          <w:rFonts w:asciiTheme="minorHAnsi" w:hAnsiTheme="minorHAnsi" w:cstheme="minorHAnsi"/>
          <w:sz w:val="22"/>
        </w:rPr>
        <w:t xml:space="preserve">overeenkomst dient op het moment van toewijzing </w:t>
      </w:r>
      <w:r w:rsidR="00C63441">
        <w:rPr>
          <w:rFonts w:asciiTheme="minorHAnsi" w:hAnsiTheme="minorHAnsi" w:cstheme="minorHAnsi"/>
          <w:sz w:val="22"/>
        </w:rPr>
        <w:t xml:space="preserve">op het gemeentehuis </w:t>
      </w:r>
      <w:r>
        <w:rPr>
          <w:rFonts w:asciiTheme="minorHAnsi" w:hAnsiTheme="minorHAnsi" w:cstheme="minorHAnsi"/>
          <w:sz w:val="22"/>
        </w:rPr>
        <w:t xml:space="preserve">te worden ondertekend om de kavel te reserveren. Wordt er geen </w:t>
      </w:r>
      <w:r w:rsidR="00A51336">
        <w:rPr>
          <w:rFonts w:asciiTheme="minorHAnsi" w:hAnsiTheme="minorHAnsi" w:cstheme="minorHAnsi"/>
          <w:sz w:val="22"/>
        </w:rPr>
        <w:t>optie</w:t>
      </w:r>
      <w:r>
        <w:rPr>
          <w:rFonts w:asciiTheme="minorHAnsi" w:hAnsiTheme="minorHAnsi" w:cstheme="minorHAnsi"/>
          <w:sz w:val="22"/>
        </w:rPr>
        <w:t>overeenkomst getekend, dan</w:t>
      </w:r>
      <w:r w:rsidR="00F528E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wordt de kavel niet gereserveerd</w:t>
      </w:r>
      <w:r w:rsidR="009F6620">
        <w:rPr>
          <w:rFonts w:asciiTheme="minorHAnsi" w:hAnsiTheme="minorHAnsi" w:cstheme="minorHAnsi"/>
          <w:sz w:val="22"/>
        </w:rPr>
        <w:t>.</w:t>
      </w:r>
    </w:p>
    <w:p w14:paraId="6E275452" w14:textId="35D7B4C2" w:rsidR="009F6620" w:rsidRDefault="003D4C0D" w:rsidP="009F6620">
      <w:pPr>
        <w:pStyle w:val="Lijstalinea"/>
        <w:numPr>
          <w:ilvl w:val="0"/>
          <w:numId w:val="14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 w:rsidRPr="006E6F55">
        <w:rPr>
          <w:rFonts w:asciiTheme="minorHAnsi" w:hAnsiTheme="minorHAnsi" w:cstheme="minorHAnsi"/>
          <w:sz w:val="22"/>
        </w:rPr>
        <w:t xml:space="preserve">In deze </w:t>
      </w:r>
      <w:r w:rsidR="00A51336">
        <w:rPr>
          <w:rFonts w:asciiTheme="minorHAnsi" w:hAnsiTheme="minorHAnsi" w:cstheme="minorHAnsi"/>
          <w:sz w:val="22"/>
        </w:rPr>
        <w:t>optie</w:t>
      </w:r>
      <w:r w:rsidRPr="006E6F55">
        <w:rPr>
          <w:rFonts w:asciiTheme="minorHAnsi" w:hAnsiTheme="minorHAnsi" w:cstheme="minorHAnsi"/>
          <w:sz w:val="22"/>
        </w:rPr>
        <w:t xml:space="preserve">overeenkomst wordt het volgende opgenomen en geregeld: naam, adres, woonplaats van de gegadigde, kavelnummer, prijs en oppervlakte van de gereserveerde kavel en de voorwaarden waaronder de kavel voor de gegadigde gereserveerd wordt. </w:t>
      </w:r>
    </w:p>
    <w:p w14:paraId="0B269310" w14:textId="49E7DA5E" w:rsidR="00CF4004" w:rsidRDefault="009F6620" w:rsidP="009F6620">
      <w:pPr>
        <w:pStyle w:val="Lijstalinea"/>
        <w:numPr>
          <w:ilvl w:val="0"/>
          <w:numId w:val="14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 (standaard) </w:t>
      </w:r>
      <w:r w:rsidR="00A51336">
        <w:rPr>
          <w:rFonts w:asciiTheme="minorHAnsi" w:hAnsiTheme="minorHAnsi" w:cstheme="minorHAnsi"/>
          <w:sz w:val="22"/>
        </w:rPr>
        <w:t>optie</w:t>
      </w:r>
      <w:r>
        <w:rPr>
          <w:rFonts w:asciiTheme="minorHAnsi" w:hAnsiTheme="minorHAnsi" w:cstheme="minorHAnsi"/>
          <w:sz w:val="22"/>
        </w:rPr>
        <w:t>s- en optieovereenkomst is te vinden op de gemeentewebsite.</w:t>
      </w:r>
      <w:r>
        <w:rPr>
          <w:rFonts w:asciiTheme="minorHAnsi" w:hAnsiTheme="minorHAnsi" w:cstheme="minorHAnsi"/>
          <w:sz w:val="22"/>
        </w:rPr>
        <w:br/>
        <w:t xml:space="preserve">De kavel kan </w:t>
      </w:r>
      <w:r w:rsidR="00C63441">
        <w:rPr>
          <w:rFonts w:asciiTheme="minorHAnsi" w:hAnsiTheme="minorHAnsi" w:cstheme="minorHAnsi"/>
          <w:sz w:val="22"/>
        </w:rPr>
        <w:t>de eerste keer 120</w:t>
      </w:r>
      <w:r w:rsidR="00F528ED">
        <w:rPr>
          <w:rFonts w:asciiTheme="minorHAnsi" w:hAnsiTheme="minorHAnsi" w:cstheme="minorHAnsi"/>
          <w:sz w:val="22"/>
        </w:rPr>
        <w:t xml:space="preserve"> </w:t>
      </w:r>
      <w:r w:rsidR="00C63441">
        <w:rPr>
          <w:rFonts w:asciiTheme="minorHAnsi" w:hAnsiTheme="minorHAnsi" w:cstheme="minorHAnsi"/>
          <w:sz w:val="22"/>
        </w:rPr>
        <w:t xml:space="preserve">dagen </w:t>
      </w:r>
      <w:r>
        <w:rPr>
          <w:rFonts w:asciiTheme="minorHAnsi" w:hAnsiTheme="minorHAnsi" w:cstheme="minorHAnsi"/>
          <w:sz w:val="22"/>
        </w:rPr>
        <w:t xml:space="preserve">kosteloos worden gereserveerd. Daarna </w:t>
      </w:r>
      <w:r w:rsidR="00C63441">
        <w:rPr>
          <w:rFonts w:asciiTheme="minorHAnsi" w:hAnsiTheme="minorHAnsi" w:cstheme="minorHAnsi"/>
          <w:sz w:val="22"/>
        </w:rPr>
        <w:t xml:space="preserve">kan de </w:t>
      </w:r>
      <w:r w:rsidR="00A51336">
        <w:rPr>
          <w:rFonts w:asciiTheme="minorHAnsi" w:hAnsiTheme="minorHAnsi" w:cstheme="minorHAnsi"/>
          <w:sz w:val="22"/>
        </w:rPr>
        <w:t>optie</w:t>
      </w:r>
      <w:r w:rsidR="00C63441">
        <w:rPr>
          <w:rFonts w:asciiTheme="minorHAnsi" w:hAnsiTheme="minorHAnsi" w:cstheme="minorHAnsi"/>
          <w:sz w:val="22"/>
        </w:rPr>
        <w:t xml:space="preserve"> </w:t>
      </w:r>
      <w:r w:rsidR="00AC0049">
        <w:rPr>
          <w:rFonts w:asciiTheme="minorHAnsi" w:hAnsiTheme="minorHAnsi" w:cstheme="minorHAnsi"/>
          <w:sz w:val="22"/>
        </w:rPr>
        <w:t xml:space="preserve">3 </w:t>
      </w:r>
      <w:r>
        <w:rPr>
          <w:rFonts w:asciiTheme="minorHAnsi" w:hAnsiTheme="minorHAnsi" w:cstheme="minorHAnsi"/>
          <w:sz w:val="22"/>
        </w:rPr>
        <w:t xml:space="preserve">maal met </w:t>
      </w:r>
      <w:r w:rsidR="00C63441">
        <w:rPr>
          <w:rFonts w:asciiTheme="minorHAnsi" w:hAnsiTheme="minorHAnsi" w:cstheme="minorHAnsi"/>
          <w:sz w:val="22"/>
        </w:rPr>
        <w:t>120 dagen w</w:t>
      </w:r>
      <w:r>
        <w:rPr>
          <w:rFonts w:asciiTheme="minorHAnsi" w:hAnsiTheme="minorHAnsi" w:cstheme="minorHAnsi"/>
          <w:sz w:val="22"/>
        </w:rPr>
        <w:t xml:space="preserve">orden verlengd. </w:t>
      </w:r>
      <w:r w:rsidR="00145520">
        <w:rPr>
          <w:rFonts w:asciiTheme="minorHAnsi" w:hAnsiTheme="minorHAnsi" w:cstheme="minorHAnsi"/>
          <w:sz w:val="22"/>
        </w:rPr>
        <w:t>Per optie</w:t>
      </w:r>
      <w:r w:rsidR="00C63441">
        <w:rPr>
          <w:rFonts w:asciiTheme="minorHAnsi" w:hAnsiTheme="minorHAnsi" w:cstheme="minorHAnsi"/>
          <w:sz w:val="22"/>
        </w:rPr>
        <w:t>verlenging</w:t>
      </w:r>
      <w:r w:rsidR="0014552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is een </w:t>
      </w:r>
      <w:r w:rsidRPr="00145520">
        <w:rPr>
          <w:rFonts w:asciiTheme="minorHAnsi" w:hAnsiTheme="minorHAnsi" w:cstheme="minorHAnsi"/>
          <w:sz w:val="22"/>
        </w:rPr>
        <w:t>optievergoeding</w:t>
      </w:r>
      <w:r w:rsidR="00153D29" w:rsidRPr="00145520">
        <w:rPr>
          <w:rFonts w:asciiTheme="minorHAnsi" w:hAnsiTheme="minorHAnsi" w:cstheme="minorHAnsi"/>
          <w:sz w:val="22"/>
        </w:rPr>
        <w:t xml:space="preserve"> van 500,- euro</w:t>
      </w:r>
      <w:r w:rsidRPr="00145520">
        <w:rPr>
          <w:rFonts w:asciiTheme="minorHAnsi" w:hAnsiTheme="minorHAnsi" w:cstheme="minorHAnsi"/>
          <w:sz w:val="22"/>
        </w:rPr>
        <w:t xml:space="preserve"> </w:t>
      </w:r>
      <w:r w:rsidR="00C63441">
        <w:rPr>
          <w:rFonts w:asciiTheme="minorHAnsi" w:hAnsiTheme="minorHAnsi" w:cstheme="minorHAnsi"/>
          <w:sz w:val="22"/>
        </w:rPr>
        <w:t xml:space="preserve">per verlenging </w:t>
      </w:r>
      <w:r w:rsidRPr="00145520">
        <w:rPr>
          <w:rFonts w:asciiTheme="minorHAnsi" w:hAnsiTheme="minorHAnsi" w:cstheme="minorHAnsi"/>
          <w:sz w:val="22"/>
        </w:rPr>
        <w:t>ve</w:t>
      </w:r>
      <w:r>
        <w:rPr>
          <w:rFonts w:asciiTheme="minorHAnsi" w:hAnsiTheme="minorHAnsi" w:cstheme="minorHAnsi"/>
          <w:sz w:val="22"/>
        </w:rPr>
        <w:t xml:space="preserve">rschuldigd die bij afname van de kavel wordt verrekend met de koopsom bij de notaris.  </w:t>
      </w:r>
    </w:p>
    <w:p w14:paraId="7F18E9B1" w14:textId="0FE97B29" w:rsidR="009F6620" w:rsidRDefault="009F6620" w:rsidP="009F6620">
      <w:pPr>
        <w:pStyle w:val="Lijstalinea"/>
        <w:numPr>
          <w:ilvl w:val="0"/>
          <w:numId w:val="14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 optievergoeding dient vooraf aan de volgende optietermijn te worden betaald. Indien de optievergoeding te laat wordt overgemaakt, dan kan de optie door de gemeente worden beëindigd.</w:t>
      </w:r>
    </w:p>
    <w:p w14:paraId="1767A0D8" w14:textId="2515A61B" w:rsidR="009F6620" w:rsidRDefault="009F6620" w:rsidP="009F6620">
      <w:pPr>
        <w:pStyle w:val="Lijstalinea"/>
        <w:numPr>
          <w:ilvl w:val="0"/>
          <w:numId w:val="14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Een optant die de kavel niet </w:t>
      </w:r>
      <w:r w:rsidRPr="00145520">
        <w:rPr>
          <w:rFonts w:asciiTheme="minorHAnsi" w:hAnsiTheme="minorHAnsi" w:cstheme="minorHAnsi"/>
          <w:sz w:val="22"/>
        </w:rPr>
        <w:t>afneemt is de reeds</w:t>
      </w:r>
      <w:r>
        <w:rPr>
          <w:rFonts w:asciiTheme="minorHAnsi" w:hAnsiTheme="minorHAnsi" w:cstheme="minorHAnsi"/>
          <w:sz w:val="22"/>
        </w:rPr>
        <w:t xml:space="preserve"> betaalde optievergoeding kwijt. </w:t>
      </w:r>
    </w:p>
    <w:p w14:paraId="1736B8AE" w14:textId="16A57A1A" w:rsidR="009F6620" w:rsidRPr="009F6620" w:rsidRDefault="009F6620" w:rsidP="009F6620">
      <w:pPr>
        <w:pStyle w:val="Lijstalinea"/>
        <w:numPr>
          <w:ilvl w:val="0"/>
          <w:numId w:val="14"/>
        </w:numPr>
        <w:tabs>
          <w:tab w:val="left" w:pos="113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Bij twee-onder-één-kap kavels is het zo dat als één van de twee</w:t>
      </w:r>
      <w:r w:rsidR="00CF4004">
        <w:rPr>
          <w:rFonts w:asciiTheme="minorHAnsi" w:hAnsiTheme="minorHAnsi" w:cstheme="minorHAnsi"/>
          <w:sz w:val="22"/>
        </w:rPr>
        <w:t xml:space="preserve"> aan elkaar gekoppelde bouwers</w:t>
      </w:r>
      <w:r>
        <w:rPr>
          <w:rFonts w:asciiTheme="minorHAnsi" w:hAnsiTheme="minorHAnsi" w:cstheme="minorHAnsi"/>
          <w:sz w:val="22"/>
        </w:rPr>
        <w:t xml:space="preserve"> gedurende de </w:t>
      </w:r>
      <w:r w:rsidR="00A51336">
        <w:rPr>
          <w:rFonts w:asciiTheme="minorHAnsi" w:hAnsiTheme="minorHAnsi" w:cstheme="minorHAnsi"/>
          <w:sz w:val="22"/>
        </w:rPr>
        <w:t>optie</w:t>
      </w:r>
      <w:r>
        <w:rPr>
          <w:rFonts w:asciiTheme="minorHAnsi" w:hAnsiTheme="minorHAnsi" w:cstheme="minorHAnsi"/>
          <w:sz w:val="22"/>
        </w:rPr>
        <w:t xml:space="preserve"> of optie</w:t>
      </w:r>
      <w:r w:rsidR="00CF4004">
        <w:rPr>
          <w:rFonts w:asciiTheme="minorHAnsi" w:hAnsiTheme="minorHAnsi" w:cstheme="minorHAnsi"/>
          <w:sz w:val="22"/>
        </w:rPr>
        <w:t xml:space="preserve"> afhaakt, de andere bouwer automatisch ook afhaakt. De gemeente kan de beide kavels dan weer verkopen aan nieuwe duo-bouwers.</w:t>
      </w:r>
    </w:p>
    <w:bookmarkEnd w:id="5"/>
    <w:p w14:paraId="0CFE53CF" w14:textId="77777777" w:rsidR="00E62123" w:rsidRPr="006E6F55" w:rsidRDefault="00E62123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</w:p>
    <w:p w14:paraId="21CFDE16" w14:textId="2B0F0729" w:rsidR="005B2EC8" w:rsidRPr="006E6F55" w:rsidRDefault="00E62123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Artikel </w:t>
      </w:r>
      <w:r w:rsidR="00BA14E2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8</w:t>
      </w:r>
      <w:r w:rsid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</w:t>
      </w: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Kavelprijzen</w:t>
      </w:r>
    </w:p>
    <w:p w14:paraId="28264D60" w14:textId="715D2AC3" w:rsidR="00E62123" w:rsidRPr="006E6F55" w:rsidRDefault="005B2EC8" w:rsidP="005B2EC8">
      <w:pPr>
        <w:pStyle w:val="Lijstalinea"/>
        <w:numPr>
          <w:ilvl w:val="0"/>
          <w:numId w:val="17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I</w:t>
      </w:r>
      <w:r w:rsidR="00E62123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nformatie over de in artikel 2 genoemde kavels is te vinden op de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="00E62123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website van de gemeente Midden-Groningen. Het gaat hier om kavels voor het</w:t>
      </w:r>
      <w:r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  <w:r w:rsidR="00E62123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bouwen van een vrijstaande woning. De grondprijs is vast en niet onderhandelbaar. </w:t>
      </w:r>
    </w:p>
    <w:p w14:paraId="607314AB" w14:textId="6F113F13" w:rsidR="00E62123" w:rsidRPr="006E6F55" w:rsidRDefault="00E62123" w:rsidP="005B2EC8">
      <w:pPr>
        <w:pStyle w:val="Lijstalinea"/>
        <w:numPr>
          <w:ilvl w:val="0"/>
          <w:numId w:val="17"/>
        </w:num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6E6F55">
        <w:rPr>
          <w:rFonts w:asciiTheme="minorHAnsi" w:hAnsiTheme="minorHAnsi" w:cstheme="minorHAnsi"/>
          <w:sz w:val="22"/>
        </w:rPr>
        <w:t>Alle genoemde prijzen voor de kavels zijn exclusief omzetbelasting en kosten koper, tenzij anders staat vermeld.</w:t>
      </w:r>
    </w:p>
    <w:p w14:paraId="20D5D6A6" w14:textId="469874FF" w:rsidR="00E62123" w:rsidRPr="006E6F55" w:rsidRDefault="00E62123" w:rsidP="005B2EC8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</w:p>
    <w:p w14:paraId="7517FEFD" w14:textId="2EC36400" w:rsidR="00E62123" w:rsidRPr="001B480F" w:rsidRDefault="005A191A" w:rsidP="001B480F">
      <w:pPr>
        <w:tabs>
          <w:tab w:val="left" w:pos="1134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</w:pPr>
      <w:r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Artikel </w:t>
      </w:r>
      <w:r w:rsidR="00BA14E2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9</w:t>
      </w:r>
      <w:r w:rsidR="001B480F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 xml:space="preserve"> </w:t>
      </w:r>
      <w:r w:rsidR="00495875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t>Onvoorziene omstandigheden</w:t>
      </w:r>
      <w:r w:rsidR="00495875" w:rsidRPr="006E6F55">
        <w:rPr>
          <w:rFonts w:asciiTheme="minorHAnsi" w:eastAsia="Times New Roman" w:hAnsiTheme="minorHAnsi" w:cstheme="minorHAnsi"/>
          <w:b/>
          <w:bCs/>
          <w:color w:val="000000"/>
          <w:sz w:val="22"/>
          <w:lang w:eastAsia="nl-NL"/>
        </w:rPr>
        <w:br/>
      </w:r>
      <w:r w:rsidR="00495875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t>Mochten zich omstandigheden voordoen waarin deze procedure niet voorziet dan beslist het college.</w:t>
      </w:r>
      <w:r w:rsidR="00495875" w:rsidRPr="006E6F55">
        <w:rPr>
          <w:rFonts w:asciiTheme="minorHAnsi" w:eastAsia="Times New Roman" w:hAnsiTheme="minorHAnsi" w:cstheme="minorHAnsi"/>
          <w:color w:val="000000"/>
          <w:sz w:val="22"/>
          <w:lang w:eastAsia="nl-NL"/>
        </w:rPr>
        <w:br/>
      </w:r>
    </w:p>
    <w:p w14:paraId="315B54DF" w14:textId="17D3B0CD" w:rsidR="00E62123" w:rsidRPr="006E6F55" w:rsidRDefault="00E62123" w:rsidP="00052EC4">
      <w:pPr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2F326E62" w14:textId="77777777" w:rsidR="00E62123" w:rsidRPr="006E6F55" w:rsidRDefault="00E62123" w:rsidP="00052EC4">
      <w:pPr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1EBC6ACE" w14:textId="77777777" w:rsidR="003D4C0D" w:rsidRPr="006E6F55" w:rsidRDefault="003D4C0D" w:rsidP="00052EC4">
      <w:pPr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3D5A25B2" w14:textId="77777777" w:rsidR="007B26F4" w:rsidRPr="006E6F55" w:rsidRDefault="007B26F4" w:rsidP="007B26F4">
      <w:pPr>
        <w:jc w:val="center"/>
        <w:rPr>
          <w:rFonts w:asciiTheme="minorHAnsi" w:hAnsiTheme="minorHAnsi" w:cstheme="minorHAnsi"/>
          <w:color w:val="0070C0"/>
          <w:sz w:val="22"/>
        </w:rPr>
      </w:pPr>
      <w:r w:rsidRPr="006E6F55">
        <w:rPr>
          <w:rFonts w:asciiTheme="minorHAnsi" w:hAnsiTheme="minorHAnsi" w:cstheme="minorHAnsi"/>
          <w:color w:val="0070C0"/>
          <w:sz w:val="22"/>
        </w:rPr>
        <w:t>Gemeente</w:t>
      </w:r>
    </w:p>
    <w:p w14:paraId="4664F4BB" w14:textId="77777777" w:rsidR="007B26F4" w:rsidRPr="006E6F55" w:rsidRDefault="007B26F4" w:rsidP="007B26F4">
      <w:pPr>
        <w:jc w:val="center"/>
        <w:rPr>
          <w:rFonts w:asciiTheme="minorHAnsi" w:hAnsiTheme="minorHAnsi" w:cstheme="minorHAnsi"/>
          <w:color w:val="0070C0"/>
          <w:sz w:val="22"/>
        </w:rPr>
      </w:pPr>
      <w:r w:rsidRPr="006E6F55">
        <w:rPr>
          <w:rFonts w:asciiTheme="minorHAnsi" w:hAnsiTheme="minorHAnsi" w:cstheme="minorHAnsi"/>
          <w:color w:val="0070C0"/>
          <w:sz w:val="22"/>
        </w:rPr>
        <w:t>Midden-Groningen</w:t>
      </w:r>
    </w:p>
    <w:p w14:paraId="2A0D8652" w14:textId="77777777" w:rsidR="003D4C0D" w:rsidRPr="006E6F55" w:rsidRDefault="003D4C0D" w:rsidP="00052EC4">
      <w:pPr>
        <w:rPr>
          <w:rFonts w:asciiTheme="minorHAnsi" w:hAnsiTheme="minorHAnsi" w:cstheme="minorHAnsi"/>
          <w:sz w:val="22"/>
        </w:rPr>
      </w:pPr>
    </w:p>
    <w:sectPr w:rsidR="003D4C0D" w:rsidRPr="006E6F55" w:rsidSect="00547A7D">
      <w:pgSz w:w="11906" w:h="16838"/>
      <w:pgMar w:top="1418" w:right="1304" w:bottom="197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0E0A" w14:textId="77777777" w:rsidR="00116DB4" w:rsidRDefault="00116DB4" w:rsidP="00ED0540">
      <w:pPr>
        <w:spacing w:line="240" w:lineRule="auto"/>
      </w:pPr>
      <w:r>
        <w:separator/>
      </w:r>
    </w:p>
  </w:endnote>
  <w:endnote w:type="continuationSeparator" w:id="0">
    <w:p w14:paraId="14286486" w14:textId="77777777" w:rsidR="00116DB4" w:rsidRDefault="00116DB4" w:rsidP="00ED0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255D" w14:textId="77777777" w:rsidR="00116DB4" w:rsidRDefault="00116DB4" w:rsidP="00ED0540">
      <w:pPr>
        <w:spacing w:line="240" w:lineRule="auto"/>
      </w:pPr>
      <w:r>
        <w:separator/>
      </w:r>
    </w:p>
  </w:footnote>
  <w:footnote w:type="continuationSeparator" w:id="0">
    <w:p w14:paraId="2CCD3E21" w14:textId="77777777" w:rsidR="00116DB4" w:rsidRDefault="00116DB4" w:rsidP="00ED05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AC5"/>
    <w:multiLevelType w:val="hybridMultilevel"/>
    <w:tmpl w:val="EA789D9E"/>
    <w:lvl w:ilvl="0" w:tplc="29EC872C">
      <w:start w:val="1"/>
      <w:numFmt w:val="decimal"/>
      <w:pStyle w:val="NummeringVetOnderstreept"/>
      <w:lvlText w:val="%1."/>
      <w:lvlJc w:val="left"/>
      <w:pPr>
        <w:ind w:left="386" w:hanging="38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370"/>
    <w:multiLevelType w:val="hybridMultilevel"/>
    <w:tmpl w:val="17F2051A"/>
    <w:lvl w:ilvl="0" w:tplc="19E4C9AA">
      <w:start w:val="1"/>
      <w:numFmt w:val="decimal"/>
      <w:pStyle w:val="NummeringVet"/>
      <w:lvlText w:val="%1."/>
      <w:lvlJc w:val="left"/>
      <w:pPr>
        <w:ind w:left="386" w:hanging="386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98B"/>
    <w:multiLevelType w:val="singleLevel"/>
    <w:tmpl w:val="B9384AF0"/>
    <w:lvl w:ilvl="0">
      <w:start w:val="1"/>
      <w:numFmt w:val="low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3427B2"/>
    <w:multiLevelType w:val="hybridMultilevel"/>
    <w:tmpl w:val="5F604B34"/>
    <w:lvl w:ilvl="0" w:tplc="90BAD172">
      <w:start w:val="1"/>
      <w:numFmt w:val="bullet"/>
      <w:pStyle w:val="Opsomming"/>
      <w:lvlText w:val=""/>
      <w:lvlJc w:val="left"/>
      <w:pPr>
        <w:ind w:left="386" w:hanging="386"/>
      </w:pPr>
      <w:rPr>
        <w:rFonts w:ascii="Symbol" w:hAnsi="Symbol" w:hint="default"/>
        <w:color w:val="44B4E2"/>
      </w:rPr>
    </w:lvl>
    <w:lvl w:ilvl="1" w:tplc="04130001">
      <w:start w:val="1"/>
      <w:numFmt w:val="bullet"/>
      <w:lvlText w:val=""/>
      <w:lvlJc w:val="left"/>
      <w:pPr>
        <w:ind w:left="771" w:hanging="385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4861"/>
    <w:multiLevelType w:val="hybridMultilevel"/>
    <w:tmpl w:val="FE78DC88"/>
    <w:lvl w:ilvl="0" w:tplc="08E6A95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029F"/>
    <w:multiLevelType w:val="multilevel"/>
    <w:tmpl w:val="9264A56A"/>
    <w:lvl w:ilvl="0">
      <w:start w:val="1"/>
      <w:numFmt w:val="decimal"/>
      <w:pStyle w:val="Kop1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692871"/>
    <w:multiLevelType w:val="hybridMultilevel"/>
    <w:tmpl w:val="D6C27A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8657F8"/>
    <w:multiLevelType w:val="hybridMultilevel"/>
    <w:tmpl w:val="0BA63DA0"/>
    <w:lvl w:ilvl="0" w:tplc="D31EBE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A045F4"/>
    <w:multiLevelType w:val="hybridMultilevel"/>
    <w:tmpl w:val="A59C0360"/>
    <w:lvl w:ilvl="0" w:tplc="F43AE992">
      <w:start w:val="1"/>
      <w:numFmt w:val="decimal"/>
      <w:pStyle w:val="Opsommingsteken"/>
      <w:lvlText w:val="%1."/>
      <w:lvlJc w:val="left"/>
      <w:pPr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3E49"/>
    <w:multiLevelType w:val="hybridMultilevel"/>
    <w:tmpl w:val="7C58E0A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FD347A"/>
    <w:multiLevelType w:val="hybridMultilevel"/>
    <w:tmpl w:val="072ED7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91A7C"/>
    <w:multiLevelType w:val="hybridMultilevel"/>
    <w:tmpl w:val="1E808E54"/>
    <w:lvl w:ilvl="0" w:tplc="977AB66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B41C4B"/>
    <w:multiLevelType w:val="hybridMultilevel"/>
    <w:tmpl w:val="24482A96"/>
    <w:lvl w:ilvl="0" w:tplc="4A4EE4D4">
      <w:start w:val="1"/>
      <w:numFmt w:val="decimal"/>
      <w:pStyle w:val="Nummering"/>
      <w:lvlText w:val="%1."/>
      <w:lvlJc w:val="left"/>
      <w:pPr>
        <w:ind w:left="386" w:hanging="38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327C6"/>
    <w:multiLevelType w:val="hybridMultilevel"/>
    <w:tmpl w:val="341C799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5D7153"/>
    <w:multiLevelType w:val="hybridMultilevel"/>
    <w:tmpl w:val="8808FE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F532C"/>
    <w:multiLevelType w:val="hybridMultilevel"/>
    <w:tmpl w:val="185AB9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75C2C"/>
    <w:multiLevelType w:val="hybridMultilevel"/>
    <w:tmpl w:val="410A8A9C"/>
    <w:lvl w:ilvl="0" w:tplc="62C0D5C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15E59"/>
    <w:multiLevelType w:val="singleLevel"/>
    <w:tmpl w:val="AFF4D8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BC33962"/>
    <w:multiLevelType w:val="hybridMultilevel"/>
    <w:tmpl w:val="A30A2A82"/>
    <w:lvl w:ilvl="0" w:tplc="0F64BB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90422">
    <w:abstractNumId w:val="18"/>
  </w:num>
  <w:num w:numId="2" w16cid:durableId="1956280474">
    <w:abstractNumId w:val="8"/>
  </w:num>
  <w:num w:numId="3" w16cid:durableId="1632636161">
    <w:abstractNumId w:val="3"/>
  </w:num>
  <w:num w:numId="4" w16cid:durableId="1894122065">
    <w:abstractNumId w:val="5"/>
  </w:num>
  <w:num w:numId="5" w16cid:durableId="621688980">
    <w:abstractNumId w:val="1"/>
  </w:num>
  <w:num w:numId="6" w16cid:durableId="87235288">
    <w:abstractNumId w:val="12"/>
  </w:num>
  <w:num w:numId="7" w16cid:durableId="1086535575">
    <w:abstractNumId w:val="0"/>
  </w:num>
  <w:num w:numId="8" w16cid:durableId="1508792416">
    <w:abstractNumId w:val="2"/>
    <w:lvlOverride w:ilvl="0">
      <w:lvl w:ilvl="0">
        <w:start w:val="2"/>
        <w:numFmt w:val="lowerLetter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530848718">
    <w:abstractNumId w:val="17"/>
  </w:num>
  <w:num w:numId="10" w16cid:durableId="389619304">
    <w:abstractNumId w:val="16"/>
  </w:num>
  <w:num w:numId="11" w16cid:durableId="783575461">
    <w:abstractNumId w:val="6"/>
  </w:num>
  <w:num w:numId="12" w16cid:durableId="1740909214">
    <w:abstractNumId w:val="7"/>
  </w:num>
  <w:num w:numId="13" w16cid:durableId="645747595">
    <w:abstractNumId w:val="10"/>
  </w:num>
  <w:num w:numId="14" w16cid:durableId="1456676627">
    <w:abstractNumId w:val="15"/>
  </w:num>
  <w:num w:numId="15" w16cid:durableId="1479958345">
    <w:abstractNumId w:val="9"/>
  </w:num>
  <w:num w:numId="16" w16cid:durableId="1352955880">
    <w:abstractNumId w:val="13"/>
  </w:num>
  <w:num w:numId="17" w16cid:durableId="1422145820">
    <w:abstractNumId w:val="14"/>
  </w:num>
  <w:num w:numId="18" w16cid:durableId="554390243">
    <w:abstractNumId w:val="11"/>
  </w:num>
  <w:num w:numId="19" w16cid:durableId="1626809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B4"/>
    <w:rsid w:val="0000392E"/>
    <w:rsid w:val="00007C4A"/>
    <w:rsid w:val="00010CA8"/>
    <w:rsid w:val="00015DDD"/>
    <w:rsid w:val="00020212"/>
    <w:rsid w:val="00027B8C"/>
    <w:rsid w:val="00032B48"/>
    <w:rsid w:val="00034D53"/>
    <w:rsid w:val="0004262D"/>
    <w:rsid w:val="00052EC4"/>
    <w:rsid w:val="00064A03"/>
    <w:rsid w:val="000A5C71"/>
    <w:rsid w:val="000B7ADD"/>
    <w:rsid w:val="000C0ACB"/>
    <w:rsid w:val="000D612E"/>
    <w:rsid w:val="000E1514"/>
    <w:rsid w:val="000E24CD"/>
    <w:rsid w:val="000F49F9"/>
    <w:rsid w:val="00104A9E"/>
    <w:rsid w:val="00112764"/>
    <w:rsid w:val="00116DB4"/>
    <w:rsid w:val="00117A01"/>
    <w:rsid w:val="00130A2C"/>
    <w:rsid w:val="00132474"/>
    <w:rsid w:val="00145520"/>
    <w:rsid w:val="00147B22"/>
    <w:rsid w:val="00153D29"/>
    <w:rsid w:val="00186B06"/>
    <w:rsid w:val="00192E82"/>
    <w:rsid w:val="001B480F"/>
    <w:rsid w:val="001D0CEC"/>
    <w:rsid w:val="001D3E40"/>
    <w:rsid w:val="001F02BC"/>
    <w:rsid w:val="001F0E3C"/>
    <w:rsid w:val="001F731A"/>
    <w:rsid w:val="00202BDB"/>
    <w:rsid w:val="00206B69"/>
    <w:rsid w:val="00213829"/>
    <w:rsid w:val="00232B56"/>
    <w:rsid w:val="00234782"/>
    <w:rsid w:val="002440DF"/>
    <w:rsid w:val="00263472"/>
    <w:rsid w:val="00270C8F"/>
    <w:rsid w:val="0027532E"/>
    <w:rsid w:val="00286BCE"/>
    <w:rsid w:val="00290885"/>
    <w:rsid w:val="002A3D72"/>
    <w:rsid w:val="002A5FDB"/>
    <w:rsid w:val="002A6301"/>
    <w:rsid w:val="002A7F69"/>
    <w:rsid w:val="002B0D8D"/>
    <w:rsid w:val="002E02A4"/>
    <w:rsid w:val="002E5C2C"/>
    <w:rsid w:val="002F075B"/>
    <w:rsid w:val="002F0F06"/>
    <w:rsid w:val="0030245C"/>
    <w:rsid w:val="00312539"/>
    <w:rsid w:val="00315A16"/>
    <w:rsid w:val="0032609E"/>
    <w:rsid w:val="003264E9"/>
    <w:rsid w:val="003320E2"/>
    <w:rsid w:val="00337B33"/>
    <w:rsid w:val="00344192"/>
    <w:rsid w:val="00350FC4"/>
    <w:rsid w:val="00356A4C"/>
    <w:rsid w:val="0036124D"/>
    <w:rsid w:val="003A363F"/>
    <w:rsid w:val="003A5CE3"/>
    <w:rsid w:val="003B1284"/>
    <w:rsid w:val="003C3568"/>
    <w:rsid w:val="003C7B6F"/>
    <w:rsid w:val="003D4C0D"/>
    <w:rsid w:val="003D6495"/>
    <w:rsid w:val="003E0BAC"/>
    <w:rsid w:val="003E3D6A"/>
    <w:rsid w:val="003E5F85"/>
    <w:rsid w:val="00400C5F"/>
    <w:rsid w:val="004074FC"/>
    <w:rsid w:val="0041428A"/>
    <w:rsid w:val="0043048D"/>
    <w:rsid w:val="00435990"/>
    <w:rsid w:val="00436661"/>
    <w:rsid w:val="00442CED"/>
    <w:rsid w:val="00451AFD"/>
    <w:rsid w:val="00475713"/>
    <w:rsid w:val="00493931"/>
    <w:rsid w:val="00495875"/>
    <w:rsid w:val="00497D0D"/>
    <w:rsid w:val="004E44E9"/>
    <w:rsid w:val="004E770C"/>
    <w:rsid w:val="004F6D93"/>
    <w:rsid w:val="0050170F"/>
    <w:rsid w:val="005267C0"/>
    <w:rsid w:val="00527B50"/>
    <w:rsid w:val="005472A8"/>
    <w:rsid w:val="00547A7D"/>
    <w:rsid w:val="005512AD"/>
    <w:rsid w:val="0056409C"/>
    <w:rsid w:val="00565449"/>
    <w:rsid w:val="005900D0"/>
    <w:rsid w:val="00593617"/>
    <w:rsid w:val="005A191A"/>
    <w:rsid w:val="005B2EC8"/>
    <w:rsid w:val="005E1D30"/>
    <w:rsid w:val="0062537B"/>
    <w:rsid w:val="00625BF2"/>
    <w:rsid w:val="00684250"/>
    <w:rsid w:val="006A1BA1"/>
    <w:rsid w:val="006A2B67"/>
    <w:rsid w:val="006A6917"/>
    <w:rsid w:val="006A7870"/>
    <w:rsid w:val="006D0B02"/>
    <w:rsid w:val="006D522D"/>
    <w:rsid w:val="006D6A1C"/>
    <w:rsid w:val="006E3D27"/>
    <w:rsid w:val="006E6F55"/>
    <w:rsid w:val="006E72F4"/>
    <w:rsid w:val="006F7BAB"/>
    <w:rsid w:val="007248E6"/>
    <w:rsid w:val="00724BC3"/>
    <w:rsid w:val="00732CB4"/>
    <w:rsid w:val="00734FCD"/>
    <w:rsid w:val="007477B9"/>
    <w:rsid w:val="007566F5"/>
    <w:rsid w:val="00757919"/>
    <w:rsid w:val="00772CEE"/>
    <w:rsid w:val="00773F2A"/>
    <w:rsid w:val="00791291"/>
    <w:rsid w:val="007A4046"/>
    <w:rsid w:val="007B26F4"/>
    <w:rsid w:val="007C3D2C"/>
    <w:rsid w:val="007C5BA5"/>
    <w:rsid w:val="007D05A6"/>
    <w:rsid w:val="007D23E5"/>
    <w:rsid w:val="007D56A1"/>
    <w:rsid w:val="007E4AB6"/>
    <w:rsid w:val="00802877"/>
    <w:rsid w:val="00807189"/>
    <w:rsid w:val="00807AE0"/>
    <w:rsid w:val="00807CFA"/>
    <w:rsid w:val="00810144"/>
    <w:rsid w:val="00815547"/>
    <w:rsid w:val="008178EA"/>
    <w:rsid w:val="0082016A"/>
    <w:rsid w:val="0082054A"/>
    <w:rsid w:val="00830B36"/>
    <w:rsid w:val="00840776"/>
    <w:rsid w:val="008711AB"/>
    <w:rsid w:val="00884685"/>
    <w:rsid w:val="008869AE"/>
    <w:rsid w:val="008B4E10"/>
    <w:rsid w:val="008C2F98"/>
    <w:rsid w:val="008C74B3"/>
    <w:rsid w:val="008D21AE"/>
    <w:rsid w:val="008E28EC"/>
    <w:rsid w:val="008F7DCE"/>
    <w:rsid w:val="00901E02"/>
    <w:rsid w:val="009259DC"/>
    <w:rsid w:val="00960D80"/>
    <w:rsid w:val="0098778C"/>
    <w:rsid w:val="009A46FA"/>
    <w:rsid w:val="009A7950"/>
    <w:rsid w:val="009B118B"/>
    <w:rsid w:val="009B147F"/>
    <w:rsid w:val="009B374B"/>
    <w:rsid w:val="009C2D1F"/>
    <w:rsid w:val="009E04BF"/>
    <w:rsid w:val="009E5A83"/>
    <w:rsid w:val="009F6620"/>
    <w:rsid w:val="00A016D3"/>
    <w:rsid w:val="00A05053"/>
    <w:rsid w:val="00A14ACE"/>
    <w:rsid w:val="00A319FB"/>
    <w:rsid w:val="00A4108B"/>
    <w:rsid w:val="00A51336"/>
    <w:rsid w:val="00A53AF7"/>
    <w:rsid w:val="00A54711"/>
    <w:rsid w:val="00A634D6"/>
    <w:rsid w:val="00AA0E26"/>
    <w:rsid w:val="00AA5EED"/>
    <w:rsid w:val="00AA7435"/>
    <w:rsid w:val="00AB73C1"/>
    <w:rsid w:val="00AC0049"/>
    <w:rsid w:val="00AD7FCC"/>
    <w:rsid w:val="00B155BC"/>
    <w:rsid w:val="00B24361"/>
    <w:rsid w:val="00B27849"/>
    <w:rsid w:val="00B27EF0"/>
    <w:rsid w:val="00B30162"/>
    <w:rsid w:val="00B41AD5"/>
    <w:rsid w:val="00B42841"/>
    <w:rsid w:val="00B432B0"/>
    <w:rsid w:val="00B5253B"/>
    <w:rsid w:val="00B6434D"/>
    <w:rsid w:val="00B715D9"/>
    <w:rsid w:val="00B831EF"/>
    <w:rsid w:val="00B86557"/>
    <w:rsid w:val="00B87663"/>
    <w:rsid w:val="00B940BB"/>
    <w:rsid w:val="00BA14E2"/>
    <w:rsid w:val="00BA4981"/>
    <w:rsid w:val="00BB6235"/>
    <w:rsid w:val="00BC6569"/>
    <w:rsid w:val="00BD3F1C"/>
    <w:rsid w:val="00BD76D7"/>
    <w:rsid w:val="00BE09F0"/>
    <w:rsid w:val="00C104EC"/>
    <w:rsid w:val="00C2394C"/>
    <w:rsid w:val="00C448BD"/>
    <w:rsid w:val="00C63441"/>
    <w:rsid w:val="00C8516C"/>
    <w:rsid w:val="00C93E96"/>
    <w:rsid w:val="00C97152"/>
    <w:rsid w:val="00CA45F2"/>
    <w:rsid w:val="00CC100B"/>
    <w:rsid w:val="00CD4568"/>
    <w:rsid w:val="00CF4004"/>
    <w:rsid w:val="00CF40A8"/>
    <w:rsid w:val="00D063A1"/>
    <w:rsid w:val="00D0656B"/>
    <w:rsid w:val="00D25048"/>
    <w:rsid w:val="00D363C7"/>
    <w:rsid w:val="00D5105D"/>
    <w:rsid w:val="00D6060A"/>
    <w:rsid w:val="00D81F2B"/>
    <w:rsid w:val="00D96BC5"/>
    <w:rsid w:val="00DC7C60"/>
    <w:rsid w:val="00DD2050"/>
    <w:rsid w:val="00DD7FBC"/>
    <w:rsid w:val="00DF10E4"/>
    <w:rsid w:val="00DF4367"/>
    <w:rsid w:val="00E01A3B"/>
    <w:rsid w:val="00E01DD9"/>
    <w:rsid w:val="00E1053A"/>
    <w:rsid w:val="00E14CE9"/>
    <w:rsid w:val="00E16109"/>
    <w:rsid w:val="00E20585"/>
    <w:rsid w:val="00E25872"/>
    <w:rsid w:val="00E27EE6"/>
    <w:rsid w:val="00E310C7"/>
    <w:rsid w:val="00E33F3B"/>
    <w:rsid w:val="00E36611"/>
    <w:rsid w:val="00E41AE2"/>
    <w:rsid w:val="00E425E3"/>
    <w:rsid w:val="00E62123"/>
    <w:rsid w:val="00E66BA2"/>
    <w:rsid w:val="00E80B48"/>
    <w:rsid w:val="00E85EDC"/>
    <w:rsid w:val="00E96177"/>
    <w:rsid w:val="00EA6410"/>
    <w:rsid w:val="00EB115F"/>
    <w:rsid w:val="00EB29A4"/>
    <w:rsid w:val="00EC52CB"/>
    <w:rsid w:val="00ED0540"/>
    <w:rsid w:val="00EF64E2"/>
    <w:rsid w:val="00F1144F"/>
    <w:rsid w:val="00F46127"/>
    <w:rsid w:val="00F528ED"/>
    <w:rsid w:val="00F6026A"/>
    <w:rsid w:val="00F76002"/>
    <w:rsid w:val="00F77ACD"/>
    <w:rsid w:val="00F91F0D"/>
    <w:rsid w:val="00F93A26"/>
    <w:rsid w:val="00FA0828"/>
    <w:rsid w:val="00FB0FE1"/>
    <w:rsid w:val="00FC3937"/>
    <w:rsid w:val="00FC461D"/>
    <w:rsid w:val="00FC489B"/>
    <w:rsid w:val="00FC6931"/>
    <w:rsid w:val="00FE44AE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D005B0"/>
  <w15:chartTrackingRefBased/>
  <w15:docId w15:val="{B04EC9FC-AD6A-480F-B6D9-A935B26A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AB"/>
    <w:pPr>
      <w:spacing w:after="0" w:line="280" w:lineRule="atLeast"/>
    </w:pPr>
    <w:rPr>
      <w:rFonts w:ascii="Trebuchet MS" w:hAnsi="Trebuchet MS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7"/>
    <w:qFormat/>
    <w:rsid w:val="007D23E5"/>
    <w:pPr>
      <w:keepNext/>
      <w:keepLines/>
      <w:numPr>
        <w:numId w:val="4"/>
      </w:numPr>
      <w:spacing w:before="240" w:after="120" w:line="560" w:lineRule="atLeast"/>
      <w:ind w:left="567" w:hanging="567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8"/>
    <w:qFormat/>
    <w:rsid w:val="00007C4A"/>
    <w:pPr>
      <w:keepNext/>
      <w:keepLines/>
      <w:numPr>
        <w:ilvl w:val="1"/>
        <w:numId w:val="4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C52CB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">
    <w:name w:val="Opsomming"/>
    <w:basedOn w:val="Lijstalinea"/>
    <w:link w:val="OpsommingChar"/>
    <w:uiPriority w:val="2"/>
    <w:qFormat/>
    <w:rsid w:val="000A5C71"/>
    <w:pPr>
      <w:numPr>
        <w:numId w:val="3"/>
      </w:numPr>
    </w:pPr>
  </w:style>
  <w:style w:type="character" w:customStyle="1" w:styleId="OpsommingChar">
    <w:name w:val="Opsomming Char"/>
    <w:basedOn w:val="Standaardalinea-lettertype"/>
    <w:link w:val="Opsomming"/>
    <w:uiPriority w:val="2"/>
    <w:rsid w:val="000A5C71"/>
    <w:rPr>
      <w:rFonts w:ascii="Trebuchet MS" w:hAnsi="Trebuchet MS"/>
      <w:sz w:val="20"/>
      <w:lang w:val="nl-NL"/>
    </w:rPr>
  </w:style>
  <w:style w:type="paragraph" w:styleId="Lijstalinea">
    <w:name w:val="List Paragraph"/>
    <w:basedOn w:val="Standaard"/>
    <w:uiPriority w:val="34"/>
    <w:rsid w:val="00802877"/>
    <w:pPr>
      <w:ind w:left="720"/>
      <w:contextualSpacing/>
    </w:pPr>
  </w:style>
  <w:style w:type="paragraph" w:customStyle="1" w:styleId="Opsommingsteken">
    <w:name w:val="Opsommingsteken"/>
    <w:basedOn w:val="Standaard"/>
    <w:link w:val="OpsommingstekenChar"/>
    <w:uiPriority w:val="99"/>
    <w:rsid w:val="0082016A"/>
    <w:pPr>
      <w:numPr>
        <w:numId w:val="2"/>
      </w:numPr>
      <w:spacing w:after="120" w:line="276" w:lineRule="auto"/>
    </w:pPr>
    <w:rPr>
      <w:rFonts w:ascii="Century Gothic" w:hAnsi="Century Gothic"/>
    </w:rPr>
  </w:style>
  <w:style w:type="character" w:customStyle="1" w:styleId="OpsommingstekenChar">
    <w:name w:val="Opsommingsteken Char"/>
    <w:basedOn w:val="Standaardalinea-lettertype"/>
    <w:link w:val="Opsommingsteken"/>
    <w:uiPriority w:val="99"/>
    <w:rsid w:val="000A5C71"/>
    <w:rPr>
      <w:rFonts w:ascii="Century Gothic" w:hAnsi="Century Gothic"/>
      <w:sz w:val="20"/>
      <w:lang w:val="nl-NL"/>
    </w:rPr>
  </w:style>
  <w:style w:type="paragraph" w:styleId="Koptekst">
    <w:name w:val="header"/>
    <w:basedOn w:val="Standaard"/>
    <w:link w:val="KoptekstChar"/>
    <w:uiPriority w:val="12"/>
    <w:qFormat/>
    <w:rsid w:val="00034D53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12"/>
    <w:rsid w:val="008711AB"/>
    <w:rPr>
      <w:rFonts w:ascii="Trebuchet MS" w:hAnsi="Trebuchet MS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ED05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540"/>
  </w:style>
  <w:style w:type="table" w:styleId="Tabelraster">
    <w:name w:val="Table Grid"/>
    <w:basedOn w:val="Standaardtabel"/>
    <w:uiPriority w:val="39"/>
    <w:rsid w:val="00B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374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374B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0E1514"/>
    <w:rPr>
      <w:color w:val="808080"/>
    </w:rPr>
  </w:style>
  <w:style w:type="paragraph" w:customStyle="1" w:styleId="TekstVet">
    <w:name w:val="Tekst Vet"/>
    <w:basedOn w:val="Standaard"/>
    <w:link w:val="TekstVetChar"/>
    <w:uiPriority w:val="1"/>
    <w:qFormat/>
    <w:rsid w:val="00BC6569"/>
    <w:pPr>
      <w:spacing w:after="160" w:line="259" w:lineRule="auto"/>
    </w:pPr>
    <w:rPr>
      <w:b/>
    </w:rPr>
  </w:style>
  <w:style w:type="character" w:customStyle="1" w:styleId="TekstVetChar">
    <w:name w:val="Tekst Vet Char"/>
    <w:basedOn w:val="Standaardalinea-lettertype"/>
    <w:link w:val="TekstVet"/>
    <w:uiPriority w:val="1"/>
    <w:rsid w:val="000A5C71"/>
    <w:rPr>
      <w:rFonts w:ascii="Trebuchet MS" w:hAnsi="Trebuchet MS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2E5C2C"/>
    <w:pPr>
      <w:spacing w:line="560" w:lineRule="atLeast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5C2C"/>
    <w:rPr>
      <w:rFonts w:ascii="Trebuchet MS" w:eastAsiaTheme="majorEastAsia" w:hAnsi="Trebuchet MS" w:cstheme="majorBidi"/>
      <w:b/>
      <w:spacing w:val="-10"/>
      <w:kern w:val="28"/>
      <w:sz w:val="48"/>
      <w:szCs w:val="56"/>
    </w:rPr>
  </w:style>
  <w:style w:type="paragraph" w:customStyle="1" w:styleId="Subtitel">
    <w:name w:val="Subtitel"/>
    <w:basedOn w:val="Standaard"/>
    <w:link w:val="SubtitelChar"/>
    <w:uiPriority w:val="11"/>
    <w:qFormat/>
    <w:rsid w:val="00CF40A8"/>
    <w:rPr>
      <w:sz w:val="28"/>
    </w:rPr>
  </w:style>
  <w:style w:type="character" w:customStyle="1" w:styleId="Kop1Char">
    <w:name w:val="Kop 1 Char"/>
    <w:basedOn w:val="Standaardalinea-lettertype"/>
    <w:link w:val="Kop1"/>
    <w:uiPriority w:val="7"/>
    <w:rsid w:val="007D23E5"/>
    <w:rPr>
      <w:rFonts w:ascii="Trebuchet MS" w:eastAsiaTheme="majorEastAsia" w:hAnsi="Trebuchet MS" w:cstheme="majorBidi"/>
      <w:b/>
      <w:sz w:val="32"/>
      <w:szCs w:val="32"/>
    </w:rPr>
  </w:style>
  <w:style w:type="character" w:customStyle="1" w:styleId="SubtitelChar">
    <w:name w:val="Subtitel Char"/>
    <w:basedOn w:val="Standaardalinea-lettertype"/>
    <w:link w:val="Subtitel"/>
    <w:uiPriority w:val="11"/>
    <w:rsid w:val="008711AB"/>
    <w:rPr>
      <w:rFonts w:ascii="Trebuchet MS" w:hAnsi="Trebuchet MS"/>
      <w:sz w:val="28"/>
      <w:lang w:val="nl-NL"/>
    </w:rPr>
  </w:style>
  <w:style w:type="paragraph" w:customStyle="1" w:styleId="NummeringVetOnderstreept">
    <w:name w:val="Nummering Vet Onderstreept"/>
    <w:basedOn w:val="Standaard"/>
    <w:link w:val="NummeringVetOnderstreeptChar"/>
    <w:uiPriority w:val="5"/>
    <w:qFormat/>
    <w:rsid w:val="00112764"/>
    <w:pPr>
      <w:numPr>
        <w:numId w:val="7"/>
      </w:numPr>
      <w:pBdr>
        <w:bottom w:val="single" w:sz="4" w:space="1" w:color="auto"/>
      </w:pBdr>
    </w:pPr>
    <w:rPr>
      <w:b/>
    </w:rPr>
  </w:style>
  <w:style w:type="character" w:customStyle="1" w:styleId="Kop2Char">
    <w:name w:val="Kop 2 Char"/>
    <w:basedOn w:val="Standaardalinea-lettertype"/>
    <w:link w:val="Kop2"/>
    <w:uiPriority w:val="8"/>
    <w:rsid w:val="008711A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NummeringVetOnderstreeptChar">
    <w:name w:val="Nummering Vet Onderstreept Char"/>
    <w:basedOn w:val="Standaardalinea-lettertype"/>
    <w:link w:val="NummeringVetOnderstreept"/>
    <w:uiPriority w:val="5"/>
    <w:rsid w:val="00112764"/>
    <w:rPr>
      <w:rFonts w:ascii="Trebuchet MS" w:hAnsi="Trebuchet MS"/>
      <w:b/>
      <w:sz w:val="20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711AB"/>
    <w:rPr>
      <w:rFonts w:ascii="Trebuchet MS" w:eastAsiaTheme="majorEastAsia" w:hAnsi="Trebuchet MS" w:cstheme="majorBidi"/>
      <w:b/>
      <w:sz w:val="24"/>
      <w:szCs w:val="24"/>
    </w:rPr>
  </w:style>
  <w:style w:type="paragraph" w:customStyle="1" w:styleId="NummeringVet">
    <w:name w:val="Nummering Vet"/>
    <w:basedOn w:val="Lijstalinea"/>
    <w:link w:val="NummeringVetChar"/>
    <w:uiPriority w:val="4"/>
    <w:qFormat/>
    <w:rsid w:val="00270C8F"/>
    <w:pPr>
      <w:numPr>
        <w:numId w:val="5"/>
      </w:numPr>
    </w:pPr>
    <w:rPr>
      <w:b/>
    </w:rPr>
  </w:style>
  <w:style w:type="paragraph" w:customStyle="1" w:styleId="Nummering">
    <w:name w:val="Nummering"/>
    <w:basedOn w:val="Standaard"/>
    <w:link w:val="NummeringChar"/>
    <w:uiPriority w:val="3"/>
    <w:qFormat/>
    <w:rsid w:val="00F93A26"/>
    <w:pPr>
      <w:numPr>
        <w:numId w:val="6"/>
      </w:numPr>
    </w:pPr>
  </w:style>
  <w:style w:type="character" w:customStyle="1" w:styleId="NummeringVetChar">
    <w:name w:val="Nummering Vet Char"/>
    <w:basedOn w:val="Standaardalinea-lettertype"/>
    <w:link w:val="NummeringVet"/>
    <w:uiPriority w:val="4"/>
    <w:rsid w:val="008711AB"/>
    <w:rPr>
      <w:rFonts w:ascii="Trebuchet MS" w:hAnsi="Trebuchet MS"/>
      <w:b/>
      <w:sz w:val="20"/>
    </w:rPr>
  </w:style>
  <w:style w:type="paragraph" w:customStyle="1" w:styleId="Kop">
    <w:name w:val="Kop"/>
    <w:basedOn w:val="Standaard"/>
    <w:link w:val="KopChar"/>
    <w:uiPriority w:val="6"/>
    <w:qFormat/>
    <w:rsid w:val="00015DDD"/>
    <w:pPr>
      <w:spacing w:line="560" w:lineRule="atLeast"/>
    </w:pPr>
    <w:rPr>
      <w:b/>
      <w:sz w:val="32"/>
    </w:rPr>
  </w:style>
  <w:style w:type="character" w:customStyle="1" w:styleId="NummeringChar">
    <w:name w:val="Nummering Char"/>
    <w:basedOn w:val="Standaardalinea-lettertype"/>
    <w:link w:val="Nummering"/>
    <w:uiPriority w:val="3"/>
    <w:rsid w:val="008711AB"/>
    <w:rPr>
      <w:rFonts w:ascii="Trebuchet MS" w:hAnsi="Trebuchet MS"/>
      <w:sz w:val="20"/>
    </w:rPr>
  </w:style>
  <w:style w:type="character" w:customStyle="1" w:styleId="KopChar">
    <w:name w:val="Kop Char"/>
    <w:basedOn w:val="Standaardalinea-lettertype"/>
    <w:link w:val="Kop"/>
    <w:uiPriority w:val="6"/>
    <w:rsid w:val="008711AB"/>
    <w:rPr>
      <w:rFonts w:ascii="Trebuchet MS" w:hAnsi="Trebuchet MS"/>
      <w:b/>
      <w:sz w:val="32"/>
    </w:rPr>
  </w:style>
  <w:style w:type="paragraph" w:styleId="Inhopg2">
    <w:name w:val="toc 2"/>
    <w:basedOn w:val="Standaard"/>
    <w:next w:val="Standaard"/>
    <w:uiPriority w:val="39"/>
    <w:unhideWhenUsed/>
    <w:rsid w:val="009E04BF"/>
    <w:pPr>
      <w:spacing w:after="100"/>
      <w:ind w:left="1702" w:hanging="851"/>
    </w:pPr>
  </w:style>
  <w:style w:type="paragraph" w:styleId="Inhopg1">
    <w:name w:val="toc 1"/>
    <w:basedOn w:val="Standaard"/>
    <w:next w:val="Standaard"/>
    <w:uiPriority w:val="39"/>
    <w:unhideWhenUsed/>
    <w:rsid w:val="00D96BC5"/>
    <w:pPr>
      <w:spacing w:after="100"/>
      <w:ind w:left="851" w:hanging="851"/>
    </w:pPr>
    <w:rPr>
      <w:b/>
    </w:rPr>
  </w:style>
  <w:style w:type="paragraph" w:styleId="Inhopg3">
    <w:name w:val="toc 3"/>
    <w:basedOn w:val="Standaard"/>
    <w:next w:val="Standaard"/>
    <w:uiPriority w:val="39"/>
    <w:unhideWhenUsed/>
    <w:rsid w:val="009E04BF"/>
    <w:pPr>
      <w:spacing w:after="100"/>
      <w:ind w:left="1702" w:hanging="851"/>
    </w:pPr>
  </w:style>
  <w:style w:type="character" w:customStyle="1" w:styleId="fontstyle01">
    <w:name w:val="fontstyle01"/>
    <w:basedOn w:val="Standaardalinea-lettertype"/>
    <w:rsid w:val="00116DB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ardalinea-lettertype"/>
    <w:rsid w:val="0049587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57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57D8"/>
    <w:rPr>
      <w:rFonts w:ascii="Segoe UI" w:hAnsi="Segoe UI" w:cs="Segoe UI"/>
      <w:sz w:val="18"/>
      <w:szCs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058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566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66F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66F5"/>
    <w:rPr>
      <w:rFonts w:ascii="Trebuchet MS" w:hAnsi="Trebuchet MS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66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66F5"/>
    <w:rPr>
      <w:rFonts w:ascii="Trebuchet MS" w:hAnsi="Trebuchet MS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527AFE-A842-463E-A8A8-B448AD17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Gemeente Midden Groningen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Johan Spa</dc:creator>
  <cp:keywords/>
  <dc:description/>
  <cp:lastModifiedBy>Peter van Oostrum</cp:lastModifiedBy>
  <cp:revision>3</cp:revision>
  <cp:lastPrinted>2022-06-16T12:42:00Z</cp:lastPrinted>
  <dcterms:created xsi:type="dcterms:W3CDTF">2023-09-28T11:02:00Z</dcterms:created>
  <dcterms:modified xsi:type="dcterms:W3CDTF">2023-09-28T14:19:00Z</dcterms:modified>
</cp:coreProperties>
</file>